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</w:p>
    <w:p w:rsidR="00D403F4" w:rsidRPr="00A937B7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A937B7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A937B7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A937B7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A937B7">
        <w:rPr>
          <w:b/>
          <w:sz w:val="24"/>
          <w:szCs w:val="24"/>
        </w:rPr>
        <w:t>НАЦИОНАЛЬНЫЙ СТАНДАРТ РЕСПУБЛИКИ КАЗАХСТАН</w:t>
      </w:r>
    </w:p>
    <w:p w:rsidR="00D403F4" w:rsidRPr="00A937B7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A937B7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A937B7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A937B7" w:rsidRDefault="00CD03FB" w:rsidP="00CD03FB">
      <w:pPr>
        <w:tabs>
          <w:tab w:val="left" w:pos="0"/>
        </w:tabs>
        <w:ind w:firstLine="0"/>
        <w:rPr>
          <w:b/>
          <w:sz w:val="24"/>
          <w:szCs w:val="24"/>
        </w:rPr>
      </w:pPr>
      <w:r w:rsidRPr="00A937B7">
        <w:rPr>
          <w:b/>
          <w:sz w:val="24"/>
          <w:szCs w:val="24"/>
        </w:rPr>
        <w:tab/>
      </w:r>
    </w:p>
    <w:p w:rsidR="00D403F4" w:rsidRPr="00A937B7" w:rsidRDefault="00D403F4" w:rsidP="00CD03FB">
      <w:pPr>
        <w:ind w:firstLine="0"/>
        <w:rPr>
          <w:b/>
          <w:sz w:val="24"/>
          <w:szCs w:val="24"/>
        </w:rPr>
      </w:pPr>
    </w:p>
    <w:p w:rsidR="00D403F4" w:rsidRPr="00A937B7" w:rsidRDefault="00D403F4" w:rsidP="00D403F4">
      <w:pPr>
        <w:ind w:firstLine="0"/>
        <w:rPr>
          <w:b/>
          <w:sz w:val="24"/>
          <w:szCs w:val="24"/>
        </w:rPr>
      </w:pPr>
    </w:p>
    <w:p w:rsidR="00D403F4" w:rsidRPr="00A937B7" w:rsidRDefault="00D403F4" w:rsidP="00D403F4">
      <w:pPr>
        <w:ind w:firstLine="0"/>
        <w:rPr>
          <w:b/>
          <w:sz w:val="24"/>
          <w:szCs w:val="24"/>
        </w:rPr>
      </w:pPr>
    </w:p>
    <w:p w:rsidR="00D403F4" w:rsidRPr="00A937B7" w:rsidRDefault="00D403F4" w:rsidP="00D403F4">
      <w:pPr>
        <w:ind w:firstLine="0"/>
        <w:rPr>
          <w:b/>
          <w:sz w:val="24"/>
          <w:szCs w:val="24"/>
        </w:rPr>
      </w:pPr>
    </w:p>
    <w:p w:rsidR="00B97D13" w:rsidRPr="00A937B7" w:rsidRDefault="00707727" w:rsidP="00561AAA">
      <w:pPr>
        <w:pStyle w:val="ac"/>
        <w:jc w:val="center"/>
        <w:rPr>
          <w:b/>
          <w:sz w:val="24"/>
          <w:szCs w:val="24"/>
        </w:rPr>
      </w:pPr>
      <w:r w:rsidRPr="00707727">
        <w:rPr>
          <w:b/>
          <w:sz w:val="24"/>
          <w:szCs w:val="24"/>
        </w:rPr>
        <w:t>МОНИТОРИНГ СОСТОЯНИЯ И ДИАГНОСТИКА ВЕТРОВЫХ ТУРБИН</w:t>
      </w:r>
    </w:p>
    <w:p w:rsidR="00C9266B" w:rsidRPr="00A937B7" w:rsidRDefault="00C9266B" w:rsidP="00561AAA">
      <w:pPr>
        <w:pStyle w:val="ac"/>
        <w:jc w:val="center"/>
        <w:rPr>
          <w:b/>
          <w:sz w:val="24"/>
          <w:szCs w:val="24"/>
        </w:rPr>
      </w:pPr>
    </w:p>
    <w:p w:rsidR="00CD03FB" w:rsidRPr="00707727" w:rsidRDefault="007F4FA0" w:rsidP="00561AAA">
      <w:pPr>
        <w:pStyle w:val="ac"/>
        <w:jc w:val="center"/>
        <w:rPr>
          <w:b/>
          <w:sz w:val="24"/>
          <w:szCs w:val="24"/>
          <w:lang w:val="kk-KZ"/>
        </w:rPr>
      </w:pPr>
      <w:r w:rsidRPr="00A937B7">
        <w:rPr>
          <w:b/>
          <w:sz w:val="24"/>
          <w:szCs w:val="24"/>
        </w:rPr>
        <w:t>Часть</w:t>
      </w:r>
      <w:r w:rsidRPr="00090237">
        <w:rPr>
          <w:b/>
          <w:sz w:val="24"/>
          <w:szCs w:val="24"/>
          <w:lang w:val="en-US"/>
        </w:rPr>
        <w:t xml:space="preserve"> </w:t>
      </w:r>
      <w:r w:rsidR="00707727">
        <w:rPr>
          <w:b/>
          <w:sz w:val="24"/>
          <w:szCs w:val="24"/>
          <w:lang w:val="kk-KZ"/>
        </w:rPr>
        <w:t>1</w:t>
      </w:r>
    </w:p>
    <w:p w:rsidR="00B97D13" w:rsidRPr="00090237" w:rsidRDefault="00B97D13" w:rsidP="00561AAA">
      <w:pPr>
        <w:pStyle w:val="ac"/>
        <w:jc w:val="center"/>
        <w:rPr>
          <w:b/>
          <w:sz w:val="24"/>
          <w:szCs w:val="24"/>
          <w:lang w:val="en-US"/>
        </w:rPr>
      </w:pPr>
    </w:p>
    <w:p w:rsidR="00C9266B" w:rsidRPr="00090237" w:rsidRDefault="00707727" w:rsidP="00561AAA">
      <w:pPr>
        <w:pStyle w:val="ac"/>
        <w:jc w:val="center"/>
        <w:rPr>
          <w:b/>
          <w:sz w:val="24"/>
          <w:szCs w:val="24"/>
          <w:lang w:val="en-US"/>
        </w:rPr>
      </w:pPr>
      <w:r w:rsidRPr="00707727">
        <w:rPr>
          <w:b/>
          <w:sz w:val="24"/>
          <w:szCs w:val="24"/>
        </w:rPr>
        <w:t>Общие</w:t>
      </w:r>
      <w:r w:rsidRPr="00090237">
        <w:rPr>
          <w:b/>
          <w:sz w:val="24"/>
          <w:szCs w:val="24"/>
          <w:lang w:val="en-US"/>
        </w:rPr>
        <w:t xml:space="preserve"> </w:t>
      </w:r>
      <w:r w:rsidRPr="00707727">
        <w:rPr>
          <w:b/>
          <w:sz w:val="24"/>
          <w:szCs w:val="24"/>
        </w:rPr>
        <w:t>требования</w:t>
      </w:r>
    </w:p>
    <w:p w:rsidR="00C9266B" w:rsidRPr="00090237" w:rsidRDefault="00C9266B" w:rsidP="00561AAA">
      <w:pPr>
        <w:pStyle w:val="ac"/>
        <w:jc w:val="center"/>
        <w:rPr>
          <w:b/>
          <w:color w:val="000000"/>
          <w:spacing w:val="4"/>
          <w:sz w:val="24"/>
          <w:szCs w:val="24"/>
          <w:lang w:val="en-US"/>
        </w:rPr>
      </w:pPr>
    </w:p>
    <w:p w:rsidR="007F4FA0" w:rsidRPr="00090237" w:rsidRDefault="007F4FA0" w:rsidP="00561AAA">
      <w:pPr>
        <w:pStyle w:val="ac"/>
        <w:jc w:val="center"/>
        <w:rPr>
          <w:b/>
          <w:color w:val="000000"/>
          <w:spacing w:val="4"/>
          <w:sz w:val="24"/>
          <w:szCs w:val="24"/>
          <w:lang w:val="en-US"/>
        </w:rPr>
      </w:pPr>
    </w:p>
    <w:p w:rsidR="007F4FA0" w:rsidRPr="00090237" w:rsidRDefault="007F4FA0" w:rsidP="00561AAA">
      <w:pPr>
        <w:pStyle w:val="ac"/>
        <w:jc w:val="center"/>
        <w:rPr>
          <w:b/>
          <w:color w:val="000000"/>
          <w:spacing w:val="4"/>
          <w:sz w:val="24"/>
          <w:szCs w:val="24"/>
          <w:lang w:val="en-US"/>
        </w:rPr>
      </w:pPr>
    </w:p>
    <w:p w:rsidR="007F4FA0" w:rsidRPr="00707727" w:rsidRDefault="00707727" w:rsidP="007F4FA0">
      <w:pPr>
        <w:pStyle w:val="a6"/>
        <w:tabs>
          <w:tab w:val="clear" w:pos="4677"/>
          <w:tab w:val="center" w:pos="142"/>
        </w:tabs>
        <w:jc w:val="center"/>
        <w:rPr>
          <w:b/>
          <w:lang w:val="en-US"/>
        </w:rPr>
      </w:pPr>
      <w:proofErr w:type="gramStart"/>
      <w:r w:rsidRPr="00707727">
        <w:rPr>
          <w:rStyle w:val="11"/>
          <w:rFonts w:eastAsiaTheme="minorHAnsi"/>
          <w:sz w:val="24"/>
          <w:szCs w:val="24"/>
        </w:rPr>
        <w:t>СТ</w:t>
      </w:r>
      <w:proofErr w:type="gramEnd"/>
      <w:r w:rsidRPr="00707727">
        <w:rPr>
          <w:rStyle w:val="11"/>
          <w:rFonts w:eastAsiaTheme="minorHAnsi"/>
          <w:sz w:val="24"/>
          <w:szCs w:val="24"/>
          <w:lang w:val="en-US"/>
        </w:rPr>
        <w:t xml:space="preserve"> </w:t>
      </w:r>
      <w:r w:rsidRPr="00707727">
        <w:rPr>
          <w:rStyle w:val="11"/>
          <w:rFonts w:eastAsiaTheme="minorHAnsi"/>
          <w:sz w:val="24"/>
          <w:szCs w:val="24"/>
        </w:rPr>
        <w:t>РК</w:t>
      </w:r>
      <w:r w:rsidRPr="00707727">
        <w:rPr>
          <w:rStyle w:val="11"/>
          <w:rFonts w:eastAsiaTheme="minorHAnsi"/>
          <w:sz w:val="24"/>
          <w:szCs w:val="24"/>
          <w:lang w:val="en-US"/>
        </w:rPr>
        <w:t xml:space="preserve"> ISO 16079-1:2017</w:t>
      </w:r>
    </w:p>
    <w:p w:rsidR="00D403F4" w:rsidRPr="00A937B7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7F4FA0" w:rsidRPr="00A937B7" w:rsidRDefault="007F4FA0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937B7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9116D2" w:rsidRPr="00A937B7" w:rsidRDefault="00CD03FB" w:rsidP="00707727">
      <w:pPr>
        <w:ind w:firstLine="0"/>
        <w:jc w:val="center"/>
        <w:rPr>
          <w:i/>
          <w:sz w:val="24"/>
          <w:szCs w:val="24"/>
          <w:lang w:val="en-US"/>
        </w:rPr>
      </w:pPr>
      <w:r w:rsidRPr="00A937B7">
        <w:rPr>
          <w:i/>
          <w:sz w:val="24"/>
          <w:szCs w:val="24"/>
          <w:lang w:val="en-US"/>
        </w:rPr>
        <w:t>(</w:t>
      </w:r>
      <w:r w:rsidR="00707727" w:rsidRPr="00707727">
        <w:rPr>
          <w:rStyle w:val="11"/>
          <w:rFonts w:eastAsiaTheme="minorHAnsi"/>
          <w:b w:val="0"/>
          <w:i/>
          <w:sz w:val="24"/>
          <w:szCs w:val="24"/>
          <w:lang w:val="en-US"/>
        </w:rPr>
        <w:t>ISO 16079-1:2017</w:t>
      </w:r>
      <w:r w:rsidR="00707727">
        <w:rPr>
          <w:rStyle w:val="11"/>
          <w:rFonts w:eastAsiaTheme="minorHAnsi"/>
          <w:b w:val="0"/>
          <w:i/>
          <w:sz w:val="24"/>
          <w:szCs w:val="24"/>
          <w:lang w:val="kk-KZ"/>
        </w:rPr>
        <w:t xml:space="preserve"> </w:t>
      </w:r>
      <w:r w:rsidR="00707727" w:rsidRPr="00707727">
        <w:rPr>
          <w:rStyle w:val="11"/>
          <w:rFonts w:eastAsiaTheme="minorHAnsi"/>
          <w:b w:val="0"/>
          <w:i/>
          <w:sz w:val="24"/>
          <w:szCs w:val="24"/>
          <w:lang w:val="en-US"/>
        </w:rPr>
        <w:t>Condition monitoring and diagnostics of wind turbines — Part 1: General guidelines</w:t>
      </w:r>
      <w:r w:rsidRPr="00A937B7">
        <w:rPr>
          <w:i/>
          <w:sz w:val="24"/>
          <w:szCs w:val="24"/>
          <w:lang w:val="en-US"/>
        </w:rPr>
        <w:t>)</w:t>
      </w:r>
    </w:p>
    <w:p w:rsidR="009116D2" w:rsidRPr="00A937B7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Pr="00A937B7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7F4FA0" w:rsidRPr="00A937B7" w:rsidRDefault="007F4FA0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1D7CAC" w:rsidRDefault="00D403F4" w:rsidP="00D403F4">
      <w:pPr>
        <w:ind w:firstLine="0"/>
        <w:jc w:val="center"/>
        <w:rPr>
          <w:i/>
          <w:sz w:val="24"/>
          <w:szCs w:val="24"/>
        </w:rPr>
      </w:pPr>
      <w:r w:rsidRPr="00A937B7">
        <w:rPr>
          <w:i/>
          <w:sz w:val="24"/>
          <w:szCs w:val="24"/>
        </w:rPr>
        <w:t>Настоящий</w:t>
      </w:r>
      <w:r w:rsidRPr="001D7CAC">
        <w:rPr>
          <w:i/>
          <w:sz w:val="24"/>
          <w:szCs w:val="24"/>
        </w:rPr>
        <w:t xml:space="preserve"> </w:t>
      </w:r>
      <w:r w:rsidRPr="00A937B7">
        <w:rPr>
          <w:i/>
          <w:sz w:val="24"/>
          <w:szCs w:val="24"/>
        </w:rPr>
        <w:t>проект</w:t>
      </w:r>
      <w:r w:rsidRPr="001D7CAC">
        <w:rPr>
          <w:i/>
          <w:sz w:val="24"/>
          <w:szCs w:val="24"/>
        </w:rPr>
        <w:t xml:space="preserve"> </w:t>
      </w:r>
      <w:r w:rsidRPr="00A937B7">
        <w:rPr>
          <w:i/>
          <w:sz w:val="24"/>
          <w:szCs w:val="24"/>
        </w:rPr>
        <w:t>стандарта</w:t>
      </w:r>
    </w:p>
    <w:p w:rsidR="00D403F4" w:rsidRPr="00A937B7" w:rsidRDefault="00D403F4" w:rsidP="00D403F4">
      <w:pPr>
        <w:ind w:firstLine="0"/>
        <w:jc w:val="center"/>
        <w:rPr>
          <w:i/>
          <w:sz w:val="24"/>
          <w:szCs w:val="24"/>
        </w:rPr>
      </w:pPr>
      <w:r w:rsidRPr="00A937B7">
        <w:rPr>
          <w:i/>
          <w:sz w:val="24"/>
          <w:szCs w:val="24"/>
        </w:rPr>
        <w:t>не подлежит применению до его утверждения</w:t>
      </w:r>
    </w:p>
    <w:p w:rsidR="00D403F4" w:rsidRPr="00A937B7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A937B7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A937B7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A937B7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A937B7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4FA0" w:rsidRPr="00A937B7" w:rsidRDefault="007F4FA0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4FA0" w:rsidRPr="00A937B7" w:rsidRDefault="007F4FA0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4FA0" w:rsidRPr="00A937B7" w:rsidRDefault="007F4FA0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4FA0" w:rsidRPr="00A937B7" w:rsidRDefault="007F4FA0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Pr="00A937B7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A937B7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A937B7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A937B7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A937B7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A937B7">
        <w:rPr>
          <w:b/>
          <w:sz w:val="24"/>
          <w:szCs w:val="24"/>
        </w:rPr>
        <w:t>Республики Казахстан</w:t>
      </w:r>
    </w:p>
    <w:p w:rsidR="00D403F4" w:rsidRPr="00A937B7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A937B7">
        <w:rPr>
          <w:b/>
          <w:sz w:val="24"/>
          <w:szCs w:val="24"/>
          <w:lang w:val="kk-KZ"/>
        </w:rPr>
        <w:t>(Госстандарт)</w:t>
      </w:r>
    </w:p>
    <w:p w:rsidR="00D403F4" w:rsidRPr="00A937B7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A937B7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A937B7" w:rsidSect="00B97D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4" w:bottom="1418" w:left="1418" w:header="1020" w:footer="1021" w:gutter="0"/>
          <w:pgNumType w:fmt="lowerRoman" w:start="1"/>
          <w:cols w:space="708"/>
          <w:titlePg/>
          <w:docGrid w:linePitch="360"/>
        </w:sectPr>
      </w:pPr>
      <w:r w:rsidRPr="00A937B7">
        <w:rPr>
          <w:b/>
          <w:sz w:val="24"/>
          <w:szCs w:val="24"/>
          <w:lang w:val="kk-KZ"/>
        </w:rPr>
        <w:t>Нур-Султан</w:t>
      </w:r>
    </w:p>
    <w:p w:rsidR="00D403F4" w:rsidRPr="00A937B7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A937B7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A937B7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A937B7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A937B7">
        <w:rPr>
          <w:b/>
          <w:sz w:val="24"/>
          <w:szCs w:val="24"/>
        </w:rPr>
        <w:t xml:space="preserve">1 ПОДГОТОВЛЕН И </w:t>
      </w:r>
      <w:r w:rsidRPr="00A937B7">
        <w:rPr>
          <w:b/>
          <w:bCs/>
          <w:sz w:val="24"/>
          <w:szCs w:val="24"/>
        </w:rPr>
        <w:t xml:space="preserve">ВНЕСЕН </w:t>
      </w:r>
      <w:r w:rsidRPr="00A937B7">
        <w:rPr>
          <w:sz w:val="24"/>
          <w:szCs w:val="24"/>
        </w:rPr>
        <w:t xml:space="preserve">РГП на ПХВ «Казахстанский институт стандартизации и </w:t>
      </w:r>
      <w:r w:rsidR="00CD03FB" w:rsidRPr="00A937B7">
        <w:rPr>
          <w:sz w:val="24"/>
          <w:szCs w:val="24"/>
        </w:rPr>
        <w:t>метрологии</w:t>
      </w:r>
      <w:r w:rsidRPr="00A937B7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  <w:r w:rsidR="00822206" w:rsidRPr="00A937B7">
        <w:rPr>
          <w:sz w:val="24"/>
          <w:szCs w:val="24"/>
        </w:rPr>
        <w:t>.</w:t>
      </w:r>
    </w:p>
    <w:p w:rsidR="00874D80" w:rsidRPr="00A937B7" w:rsidRDefault="00874D80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A937B7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bCs/>
          <w:sz w:val="24"/>
          <w:szCs w:val="24"/>
        </w:rPr>
      </w:pPr>
      <w:r w:rsidRPr="00A937B7">
        <w:rPr>
          <w:b/>
          <w:bCs/>
          <w:sz w:val="24"/>
          <w:szCs w:val="24"/>
        </w:rPr>
        <w:t xml:space="preserve">2 УТВЕРЖДЕН И ВВЕДЕН В ДЕЙСТВИЕ </w:t>
      </w:r>
      <w:r w:rsidRPr="00A937B7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</w:t>
      </w:r>
      <w:r w:rsidR="007F4FA0" w:rsidRPr="00A937B7">
        <w:rPr>
          <w:bCs/>
          <w:sz w:val="24"/>
          <w:szCs w:val="24"/>
        </w:rPr>
        <w:t xml:space="preserve"> ____ от           «     » ____ 2022 </w:t>
      </w:r>
      <w:r w:rsidRPr="00A937B7">
        <w:rPr>
          <w:bCs/>
          <w:sz w:val="24"/>
          <w:szCs w:val="24"/>
        </w:rPr>
        <w:t>года.</w:t>
      </w:r>
    </w:p>
    <w:p w:rsidR="007F4FA0" w:rsidRPr="00A937B7" w:rsidRDefault="007F4FA0" w:rsidP="007F4FA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7F4FA0" w:rsidRPr="00A937B7" w:rsidRDefault="007F4FA0" w:rsidP="00090237">
      <w:pPr>
        <w:tabs>
          <w:tab w:val="left" w:pos="835"/>
        </w:tabs>
        <w:autoSpaceDE/>
        <w:autoSpaceDN/>
        <w:adjustRightInd/>
        <w:ind w:right="20" w:firstLine="567"/>
        <w:rPr>
          <w:bCs/>
          <w:color w:val="000000"/>
          <w:sz w:val="24"/>
          <w:szCs w:val="24"/>
        </w:rPr>
      </w:pPr>
      <w:r w:rsidRPr="00A937B7">
        <w:rPr>
          <w:b/>
          <w:sz w:val="24"/>
          <w:szCs w:val="24"/>
        </w:rPr>
        <w:t xml:space="preserve">3 </w:t>
      </w:r>
      <w:r w:rsidRPr="00A937B7">
        <w:rPr>
          <w:sz w:val="24"/>
          <w:szCs w:val="24"/>
        </w:rPr>
        <w:t xml:space="preserve">Настоящий стандарт идентичен международному стандарту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ISO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16079-1:2017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Condition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monitoring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and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diagnostics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of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wind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turbines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—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Part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1: </w:t>
      </w:r>
      <w:proofErr w:type="gramStart"/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General</w:t>
      </w:r>
      <w:r w:rsidR="00090237" w:rsidRPr="00090237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090237" w:rsidRPr="00090237">
        <w:rPr>
          <w:rStyle w:val="11"/>
          <w:rFonts w:eastAsiaTheme="minorHAnsi"/>
          <w:b w:val="0"/>
          <w:sz w:val="24"/>
          <w:szCs w:val="24"/>
          <w:lang w:val="en-US"/>
        </w:rPr>
        <w:t>guidelines</w:t>
      </w:r>
      <w:r w:rsidRPr="00A937B7">
        <w:rPr>
          <w:sz w:val="24"/>
          <w:szCs w:val="24"/>
        </w:rPr>
        <w:t xml:space="preserve"> (</w:t>
      </w:r>
      <w:r w:rsidR="00090237">
        <w:rPr>
          <w:bCs/>
          <w:color w:val="000000"/>
          <w:sz w:val="24"/>
          <w:szCs w:val="24"/>
        </w:rPr>
        <w:t>М</w:t>
      </w:r>
      <w:r w:rsidR="00090237" w:rsidRPr="00090237">
        <w:rPr>
          <w:bCs/>
          <w:color w:val="000000"/>
          <w:sz w:val="24"/>
          <w:szCs w:val="24"/>
        </w:rPr>
        <w:t>ониторинг состояни</w:t>
      </w:r>
      <w:r w:rsidR="00090237">
        <w:rPr>
          <w:bCs/>
          <w:color w:val="000000"/>
          <w:sz w:val="24"/>
          <w:szCs w:val="24"/>
        </w:rPr>
        <w:t>я и диагностика ветровых турбин.</w:t>
      </w:r>
      <w:proofErr w:type="gramEnd"/>
      <w:r w:rsidR="00090237">
        <w:rPr>
          <w:bCs/>
          <w:color w:val="000000"/>
          <w:sz w:val="24"/>
          <w:szCs w:val="24"/>
        </w:rPr>
        <w:t xml:space="preserve"> </w:t>
      </w:r>
      <w:r w:rsidR="00090237" w:rsidRPr="00090237">
        <w:rPr>
          <w:bCs/>
          <w:color w:val="000000"/>
          <w:sz w:val="24"/>
          <w:szCs w:val="24"/>
        </w:rPr>
        <w:t>Часть 1</w:t>
      </w:r>
      <w:r w:rsidR="00090237">
        <w:rPr>
          <w:bCs/>
          <w:color w:val="000000"/>
          <w:sz w:val="24"/>
          <w:szCs w:val="24"/>
        </w:rPr>
        <w:t>.</w:t>
      </w:r>
      <w:r w:rsidR="00090237" w:rsidRPr="00090237">
        <w:rPr>
          <w:bCs/>
          <w:color w:val="000000"/>
          <w:sz w:val="24"/>
          <w:szCs w:val="24"/>
        </w:rPr>
        <w:t xml:space="preserve"> </w:t>
      </w:r>
      <w:proofErr w:type="gramStart"/>
      <w:r w:rsidR="00090237" w:rsidRPr="00090237">
        <w:rPr>
          <w:bCs/>
          <w:color w:val="000000"/>
          <w:sz w:val="24"/>
          <w:szCs w:val="24"/>
        </w:rPr>
        <w:t>Общие требования</w:t>
      </w:r>
      <w:r w:rsidRPr="00A937B7">
        <w:rPr>
          <w:bCs/>
          <w:color w:val="000000"/>
          <w:sz w:val="24"/>
          <w:szCs w:val="24"/>
        </w:rPr>
        <w:t>).</w:t>
      </w:r>
      <w:proofErr w:type="gramEnd"/>
    </w:p>
    <w:p w:rsidR="00D403F4" w:rsidRPr="00A937B7" w:rsidRDefault="007F4FA0" w:rsidP="007F4FA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937B7">
        <w:rPr>
          <w:sz w:val="24"/>
          <w:szCs w:val="24"/>
          <w:lang w:eastAsia="en-US"/>
        </w:rPr>
        <w:t xml:space="preserve">Международный стандарт </w:t>
      </w:r>
      <w:r w:rsidR="00090237" w:rsidRPr="0009023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ISO 16079-1:2017</w:t>
      </w:r>
      <w:r w:rsidR="0009023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A937B7">
        <w:rPr>
          <w:sz w:val="24"/>
          <w:szCs w:val="24"/>
          <w:lang w:eastAsia="en-US"/>
        </w:rPr>
        <w:t>подготовлен техническим комитетом</w:t>
      </w:r>
      <w:r w:rsidRPr="00A937B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 xml:space="preserve">               </w:t>
      </w:r>
      <w:r w:rsidR="00090237" w:rsidRPr="0009023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ISO/TC 108, Механическая вибрация, удар и мониторинг состояния, подкомитет SC 5, Мониторинг состояни</w:t>
      </w:r>
      <w:r w:rsidR="00090237">
        <w:rPr>
          <w:rStyle w:val="FontStyle108"/>
          <w:rFonts w:ascii="Times New Roman" w:hAnsi="Times New Roman" w:cs="Times New Roman"/>
          <w:sz w:val="24"/>
          <w:szCs w:val="24"/>
          <w:lang w:eastAsia="en-US"/>
        </w:rPr>
        <w:t>я и диагностика машинных систем</w:t>
      </w:r>
      <w:r w:rsidRPr="00A937B7">
        <w:rPr>
          <w:rStyle w:val="FontStyle102"/>
          <w:rFonts w:ascii="Times New Roman" w:hAnsi="Times New Roman" w:cs="Times New Roman"/>
          <w:sz w:val="24"/>
          <w:szCs w:val="24"/>
          <w:lang w:eastAsia="en-US"/>
        </w:rPr>
        <w:t>.</w:t>
      </w:r>
      <w:r w:rsidRPr="00A937B7">
        <w:rPr>
          <w:rStyle w:val="FontStyle102"/>
          <w:rFonts w:ascii="Times New Roman" w:hAnsi="Times New Roman" w:cs="Times New Roman"/>
          <w:color w:val="auto"/>
          <w:spacing w:val="0"/>
          <w:sz w:val="24"/>
          <w:szCs w:val="24"/>
          <w:lang w:val="kk-KZ"/>
        </w:rPr>
        <w:t xml:space="preserve"> </w:t>
      </w:r>
      <w:r w:rsidR="00D403F4" w:rsidRPr="00A937B7">
        <w:rPr>
          <w:sz w:val="24"/>
          <w:szCs w:val="24"/>
          <w:lang w:val="kk-KZ"/>
        </w:rPr>
        <w:t>Перевод с английского языка (en).</w:t>
      </w:r>
    </w:p>
    <w:p w:rsidR="007F4FA0" w:rsidRDefault="007F4FA0" w:rsidP="007F4FA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937B7">
        <w:rPr>
          <w:sz w:val="24"/>
          <w:szCs w:val="24"/>
          <w:lang w:val="kk-KZ"/>
        </w:rPr>
        <w:t xml:space="preserve">Официальный экземпляр </w:t>
      </w:r>
      <w:r w:rsidRPr="00A937B7">
        <w:rPr>
          <w:sz w:val="24"/>
          <w:szCs w:val="24"/>
        </w:rPr>
        <w:t xml:space="preserve">международного </w:t>
      </w:r>
      <w:r w:rsidRPr="00A937B7">
        <w:rPr>
          <w:sz w:val="24"/>
          <w:szCs w:val="24"/>
          <w:lang w:val="kk-KZ"/>
        </w:rPr>
        <w:t>стандарта, на основе которого разработан настоящий стандарт, и официальные экземпляры международных стандартов, на которые даны ссылки, имеются в Едином государственном фонде нормативных технических документов.</w:t>
      </w:r>
    </w:p>
    <w:p w:rsidR="001D7CAC" w:rsidRPr="00CD03FB" w:rsidRDefault="001D7CAC" w:rsidP="001D7CAC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>
        <w:rPr>
          <w:sz w:val="24"/>
          <w:szCs w:val="24"/>
          <w:lang w:val="kk-KZ"/>
        </w:rPr>
        <w:t>международные</w:t>
      </w:r>
      <w:r w:rsidRPr="00CD03FB">
        <w:rPr>
          <w:sz w:val="24"/>
          <w:szCs w:val="24"/>
          <w:lang w:val="kk-KZ"/>
        </w:rPr>
        <w:t xml:space="preserve"> стандарты актуализированы.</w:t>
      </w:r>
    </w:p>
    <w:p w:rsidR="001D7CAC" w:rsidRPr="00271A15" w:rsidRDefault="001D7CAC" w:rsidP="001D7CAC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271A15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международным стандартам, приведены в дополнительном Приложении</w:t>
      </w:r>
      <w:r w:rsidRPr="00271A15">
        <w:rPr>
          <w:sz w:val="24"/>
          <w:szCs w:val="24"/>
        </w:rPr>
        <w:t xml:space="preserve"> </w:t>
      </w:r>
      <w:r w:rsidRPr="00271A15">
        <w:rPr>
          <w:sz w:val="24"/>
          <w:szCs w:val="24"/>
          <w:lang w:val="en-US"/>
        </w:rPr>
        <w:t>J</w:t>
      </w:r>
      <w:r w:rsidRPr="00271A15">
        <w:rPr>
          <w:sz w:val="24"/>
          <w:szCs w:val="24"/>
        </w:rPr>
        <w:t>.</w:t>
      </w:r>
    </w:p>
    <w:p w:rsidR="00D403F4" w:rsidRPr="00A937B7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71A15">
        <w:rPr>
          <w:sz w:val="24"/>
          <w:szCs w:val="24"/>
          <w:lang w:val="kk-KZ"/>
        </w:rPr>
        <w:t>Степень соответствия – идентичная (IDT)</w:t>
      </w:r>
      <w:r w:rsidR="004A0A99" w:rsidRPr="00271A15">
        <w:rPr>
          <w:sz w:val="24"/>
          <w:szCs w:val="24"/>
          <w:lang w:val="kk-KZ"/>
        </w:rPr>
        <w:t>.</w:t>
      </w:r>
    </w:p>
    <w:p w:rsidR="004A0A99" w:rsidRPr="00A937B7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A0A99" w:rsidRPr="00A937B7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A937B7">
        <w:rPr>
          <w:b/>
          <w:sz w:val="24"/>
          <w:szCs w:val="24"/>
          <w:lang w:val="kk-KZ"/>
        </w:rPr>
        <w:t>4</w:t>
      </w:r>
      <w:r w:rsidRPr="00A937B7">
        <w:rPr>
          <w:sz w:val="24"/>
          <w:szCs w:val="24"/>
          <w:lang w:val="kk-KZ"/>
        </w:rPr>
        <w:t xml:space="preserve"> </w:t>
      </w:r>
      <w:r w:rsidR="007F4FA0" w:rsidRPr="00271A15">
        <w:rPr>
          <w:sz w:val="24"/>
          <w:szCs w:val="24"/>
          <w:lang w:val="kk-KZ"/>
        </w:rPr>
        <w:t xml:space="preserve">В настоящем стандарте реализованы нормы </w:t>
      </w:r>
      <w:r w:rsidR="007F4FA0" w:rsidRPr="00271A15">
        <w:rPr>
          <w:sz w:val="24"/>
          <w:szCs w:val="24"/>
        </w:rPr>
        <w:t xml:space="preserve">Решения Комиссии таможенного союза от 16 августа 2011 года № 768 </w:t>
      </w:r>
      <w:r w:rsidR="007F4FA0" w:rsidRPr="00271A15">
        <w:rPr>
          <w:sz w:val="24"/>
          <w:szCs w:val="24"/>
          <w:lang w:eastAsia="zh-CN"/>
        </w:rPr>
        <w:t xml:space="preserve">«О безопасности низковольтного оборудования» (ТР ТС 004/2011) и от </w:t>
      </w:r>
      <w:hyperlink r:id="rId13" w:history="1">
        <w:r w:rsidR="007F4FA0" w:rsidRPr="00271A15">
          <w:rPr>
            <w:sz w:val="24"/>
            <w:szCs w:val="24"/>
            <w:lang w:eastAsia="zh-CN"/>
          </w:rPr>
          <w:t>9 декабря 2011 года № 879</w:t>
        </w:r>
      </w:hyperlink>
      <w:r w:rsidR="007F4FA0" w:rsidRPr="00271A15">
        <w:rPr>
          <w:sz w:val="24"/>
          <w:szCs w:val="24"/>
          <w:lang w:eastAsia="zh-CN"/>
        </w:rPr>
        <w:t xml:space="preserve"> «Электромагнитная совместимость технических средств» ТР ТС 020/2011).</w:t>
      </w:r>
    </w:p>
    <w:p w:rsidR="007F4FA0" w:rsidRPr="00A937B7" w:rsidRDefault="007F4FA0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BB1227" w:rsidRPr="00A937B7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  <w:lang w:val="kk-KZ"/>
        </w:rPr>
      </w:pPr>
      <w:bookmarkStart w:id="0" w:name="_Toc494286439"/>
      <w:r w:rsidRPr="00A937B7">
        <w:rPr>
          <w:b/>
          <w:bCs/>
          <w:sz w:val="24"/>
          <w:szCs w:val="24"/>
        </w:rPr>
        <w:t xml:space="preserve">5 ВВЕДЕН </w:t>
      </w:r>
      <w:bookmarkEnd w:id="0"/>
      <w:r w:rsidR="007F4FA0" w:rsidRPr="00A937B7">
        <w:rPr>
          <w:b/>
          <w:bCs/>
          <w:sz w:val="24"/>
          <w:szCs w:val="24"/>
          <w:lang w:val="kk-KZ"/>
        </w:rPr>
        <w:t>ВПЕРВЫЕ</w:t>
      </w:r>
    </w:p>
    <w:p w:rsidR="007F4FA0" w:rsidRPr="00A937B7" w:rsidRDefault="007F4FA0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</w:p>
    <w:p w:rsidR="00D403F4" w:rsidRPr="00A937B7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A937B7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</w:t>
      </w:r>
      <w:r w:rsidR="00F337A5" w:rsidRPr="00A937B7">
        <w:rPr>
          <w:bCs/>
          <w:i/>
          <w:sz w:val="24"/>
          <w:szCs w:val="24"/>
          <w:lang w:val="kk-KZ"/>
        </w:rPr>
        <w:t xml:space="preserve"> Республики Казахстан</w:t>
      </w:r>
      <w:r w:rsidRPr="00A937B7">
        <w:rPr>
          <w:bCs/>
          <w:i/>
          <w:sz w:val="24"/>
          <w:szCs w:val="24"/>
          <w:lang w:val="kk-KZ"/>
        </w:rPr>
        <w:t>», а текст изменений – в периодически</w:t>
      </w:r>
      <w:r w:rsidR="00F337A5" w:rsidRPr="00A937B7">
        <w:rPr>
          <w:bCs/>
          <w:i/>
          <w:sz w:val="24"/>
          <w:szCs w:val="24"/>
          <w:lang w:val="kk-KZ"/>
        </w:rPr>
        <w:t>х</w:t>
      </w:r>
      <w:r w:rsidRPr="00A937B7">
        <w:rPr>
          <w:bCs/>
          <w:i/>
          <w:sz w:val="24"/>
          <w:szCs w:val="24"/>
          <w:lang w:val="kk-KZ"/>
        </w:rPr>
        <w:t xml:space="preserve"> информационных </w:t>
      </w:r>
      <w:r w:rsidR="00F337A5" w:rsidRPr="00A937B7">
        <w:rPr>
          <w:bCs/>
          <w:i/>
          <w:sz w:val="24"/>
          <w:szCs w:val="24"/>
          <w:lang w:val="kk-KZ"/>
        </w:rPr>
        <w:t>указателях</w:t>
      </w:r>
      <w:r w:rsidRPr="00A937B7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</w:t>
      </w:r>
      <w:r w:rsidR="00F337A5" w:rsidRPr="00A937B7">
        <w:rPr>
          <w:bCs/>
          <w:i/>
          <w:sz w:val="24"/>
          <w:szCs w:val="24"/>
          <w:lang w:val="kk-KZ"/>
        </w:rPr>
        <w:t>от</w:t>
      </w:r>
      <w:r w:rsidRPr="00A937B7">
        <w:rPr>
          <w:bCs/>
          <w:i/>
          <w:sz w:val="24"/>
          <w:szCs w:val="24"/>
          <w:lang w:val="kk-KZ"/>
        </w:rPr>
        <w:t xml:space="preserve">мены) или </w:t>
      </w:r>
      <w:r w:rsidR="00F337A5" w:rsidRPr="00A937B7">
        <w:rPr>
          <w:bCs/>
          <w:i/>
          <w:sz w:val="24"/>
          <w:szCs w:val="24"/>
          <w:lang w:val="kk-KZ"/>
        </w:rPr>
        <w:t>замены</w:t>
      </w:r>
      <w:r w:rsidRPr="00A937B7">
        <w:rPr>
          <w:bCs/>
          <w:i/>
          <w:sz w:val="24"/>
          <w:szCs w:val="24"/>
          <w:lang w:val="kk-KZ"/>
        </w:rPr>
        <w:t xml:space="preserve"> настоящего стандарта соответствующ</w:t>
      </w:r>
      <w:r w:rsidR="00F337A5" w:rsidRPr="00A937B7">
        <w:rPr>
          <w:bCs/>
          <w:i/>
          <w:sz w:val="24"/>
          <w:szCs w:val="24"/>
          <w:lang w:val="kk-KZ"/>
        </w:rPr>
        <w:t>ая</w:t>
      </w:r>
      <w:r w:rsidRPr="00A937B7">
        <w:rPr>
          <w:bCs/>
          <w:i/>
          <w:sz w:val="24"/>
          <w:szCs w:val="24"/>
          <w:lang w:val="kk-KZ"/>
        </w:rPr>
        <w:t xml:space="preserve"> </w:t>
      </w:r>
      <w:r w:rsidR="00F337A5" w:rsidRPr="00A937B7">
        <w:rPr>
          <w:bCs/>
          <w:i/>
          <w:sz w:val="24"/>
          <w:szCs w:val="24"/>
          <w:lang w:val="kk-KZ"/>
        </w:rPr>
        <w:t>информация</w:t>
      </w:r>
      <w:r w:rsidRPr="00A937B7">
        <w:rPr>
          <w:bCs/>
          <w:i/>
          <w:sz w:val="24"/>
          <w:szCs w:val="24"/>
          <w:lang w:val="kk-KZ"/>
        </w:rPr>
        <w:t xml:space="preserve"> будет опубликован</w:t>
      </w:r>
      <w:r w:rsidR="00F337A5" w:rsidRPr="00A937B7">
        <w:rPr>
          <w:bCs/>
          <w:i/>
          <w:sz w:val="24"/>
          <w:szCs w:val="24"/>
          <w:lang w:val="kk-KZ"/>
        </w:rPr>
        <w:t>а</w:t>
      </w:r>
      <w:r w:rsidRPr="00A937B7">
        <w:rPr>
          <w:bCs/>
          <w:i/>
          <w:sz w:val="24"/>
          <w:szCs w:val="24"/>
          <w:lang w:val="kk-KZ"/>
        </w:rPr>
        <w:t xml:space="preserve"> в </w:t>
      </w:r>
      <w:r w:rsidR="00F337A5" w:rsidRPr="00A937B7">
        <w:rPr>
          <w:bCs/>
          <w:i/>
          <w:sz w:val="24"/>
          <w:szCs w:val="24"/>
          <w:lang w:val="kk-KZ"/>
        </w:rPr>
        <w:t>периодическом</w:t>
      </w:r>
      <w:r w:rsidRPr="00A937B7">
        <w:rPr>
          <w:bCs/>
          <w:i/>
          <w:sz w:val="24"/>
          <w:szCs w:val="24"/>
          <w:lang w:val="kk-KZ"/>
        </w:rPr>
        <w:t xml:space="preserve"> информационном </w:t>
      </w:r>
      <w:r w:rsidR="00F337A5" w:rsidRPr="00A937B7">
        <w:rPr>
          <w:bCs/>
          <w:i/>
          <w:sz w:val="24"/>
          <w:szCs w:val="24"/>
          <w:lang w:val="kk-KZ"/>
        </w:rPr>
        <w:t>указателе</w:t>
      </w:r>
      <w:r w:rsidRPr="00A937B7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B1227" w:rsidRPr="00A937B7" w:rsidRDefault="00BB1227" w:rsidP="00FB6BBE">
      <w:pPr>
        <w:shd w:val="clear" w:color="auto" w:fill="FFFFFF"/>
        <w:ind w:firstLine="567"/>
        <w:rPr>
          <w:sz w:val="24"/>
          <w:szCs w:val="24"/>
        </w:rPr>
      </w:pPr>
    </w:p>
    <w:p w:rsidR="007F4FA0" w:rsidRPr="00A937B7" w:rsidRDefault="007F4FA0" w:rsidP="00FB6BBE">
      <w:pPr>
        <w:shd w:val="clear" w:color="auto" w:fill="FFFFFF"/>
        <w:ind w:firstLine="567"/>
        <w:rPr>
          <w:sz w:val="24"/>
          <w:szCs w:val="24"/>
        </w:rPr>
      </w:pPr>
    </w:p>
    <w:p w:rsidR="007F4FA0" w:rsidRPr="00A937B7" w:rsidRDefault="007F4FA0" w:rsidP="00FB6BBE">
      <w:pPr>
        <w:shd w:val="clear" w:color="auto" w:fill="FFFFFF"/>
        <w:ind w:firstLine="567"/>
        <w:rPr>
          <w:sz w:val="24"/>
          <w:szCs w:val="24"/>
        </w:rPr>
      </w:pPr>
    </w:p>
    <w:p w:rsidR="007F4FA0" w:rsidRPr="00A937B7" w:rsidRDefault="007F4FA0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090237" w:rsidRPr="00A937B7" w:rsidRDefault="00090237" w:rsidP="00FB6BBE">
      <w:pPr>
        <w:shd w:val="clear" w:color="auto" w:fill="FFFFFF"/>
        <w:ind w:firstLine="567"/>
        <w:rPr>
          <w:sz w:val="24"/>
          <w:szCs w:val="24"/>
        </w:rPr>
      </w:pPr>
    </w:p>
    <w:p w:rsidR="000F48E8" w:rsidRPr="00A937B7" w:rsidRDefault="00D403F4" w:rsidP="00090237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A937B7">
        <w:rPr>
          <w:sz w:val="24"/>
          <w:szCs w:val="24"/>
        </w:rPr>
        <w:t xml:space="preserve">Настоящий стандарт не может быть </w:t>
      </w:r>
      <w:r w:rsidRPr="00A937B7">
        <w:rPr>
          <w:sz w:val="24"/>
          <w:szCs w:val="24"/>
          <w:lang w:val="kk-KZ"/>
        </w:rPr>
        <w:t xml:space="preserve">полностью или частично воспроизведен, </w:t>
      </w:r>
      <w:r w:rsidRPr="00A937B7">
        <w:rPr>
          <w:sz w:val="24"/>
          <w:szCs w:val="24"/>
        </w:rPr>
        <w:t xml:space="preserve">тиражирован и распространен </w:t>
      </w:r>
      <w:r w:rsidRPr="00A937B7">
        <w:rPr>
          <w:sz w:val="24"/>
          <w:szCs w:val="24"/>
          <w:lang w:val="kk-KZ"/>
        </w:rPr>
        <w:t xml:space="preserve">в качестве официального издания </w:t>
      </w:r>
      <w:r w:rsidRPr="00A937B7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A937B7">
        <w:rPr>
          <w:sz w:val="24"/>
          <w:szCs w:val="24"/>
          <w:lang w:val="kk-KZ"/>
        </w:rPr>
        <w:t>.</w:t>
      </w:r>
      <w:r w:rsidR="00090237">
        <w:rPr>
          <w:sz w:val="24"/>
          <w:szCs w:val="24"/>
          <w:lang w:val="kk-KZ"/>
        </w:rPr>
        <w:br w:type="page"/>
      </w:r>
    </w:p>
    <w:p w:rsidR="003813BC" w:rsidRPr="00A937B7" w:rsidRDefault="003813BC" w:rsidP="003813BC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  <w:r w:rsidRPr="00A937B7">
        <w:rPr>
          <w:b/>
          <w:bCs/>
          <w:color w:val="000000"/>
          <w:sz w:val="24"/>
          <w:szCs w:val="24"/>
          <w:lang w:eastAsia="en-US"/>
        </w:rPr>
        <w:lastRenderedPageBreak/>
        <w:t>Содержание</w:t>
      </w:r>
    </w:p>
    <w:p w:rsidR="003813BC" w:rsidRPr="00A937B7" w:rsidRDefault="003813BC" w:rsidP="003813BC">
      <w:pPr>
        <w:shd w:val="clear" w:color="auto" w:fill="FFFFFF"/>
        <w:ind w:firstLine="567"/>
        <w:jc w:val="center"/>
        <w:rPr>
          <w:bCs/>
          <w:color w:val="000000"/>
          <w:sz w:val="24"/>
          <w:szCs w:val="24"/>
          <w:lang w:eastAsia="en-US"/>
        </w:rPr>
      </w:pPr>
    </w:p>
    <w:tbl>
      <w:tblPr>
        <w:tblStyle w:val="ab"/>
        <w:tblW w:w="4950" w:type="pct"/>
        <w:tblLook w:val="04A0" w:firstRow="1" w:lastRow="0" w:firstColumn="1" w:lastColumn="0" w:noHBand="0" w:noVBand="1"/>
      </w:tblPr>
      <w:tblGrid>
        <w:gridCol w:w="820"/>
        <w:gridCol w:w="7800"/>
        <w:gridCol w:w="854"/>
      </w:tblGrid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</w:rPr>
              <w:t>Предисловие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A937B7">
            <w:pPr>
              <w:pStyle w:val="ac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47109B" w:rsidRPr="00A937B7" w:rsidRDefault="0047109B" w:rsidP="008F1192">
            <w:pPr>
              <w:pStyle w:val="ac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47109B" w:rsidRPr="00A937B7" w:rsidRDefault="0047109B" w:rsidP="008F1192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47109B" w:rsidRPr="00A937B7" w:rsidRDefault="0047109B" w:rsidP="00A937B7">
            <w:pPr>
              <w:pStyle w:val="ac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7D1DA8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7D1DA8" w:rsidP="008F1192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 xml:space="preserve">Область применения 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7F4FA0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D27585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D27585" w:rsidP="008F1192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Нормативные ссылки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7F4FA0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D27585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D42F46" w:rsidP="008F1192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A937B7">
              <w:rPr>
                <w:rStyle w:val="FontStyle98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Термины, определения и сокращения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7D1DA8" w:rsidRPr="00A937B7" w:rsidRDefault="007F4FA0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ind w:firstLine="0"/>
              <w:rPr>
                <w:rStyle w:val="FontStyle98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A937B7">
              <w:rPr>
                <w:rStyle w:val="FontStyle98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  <w:t>Термины и определения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7F4FA0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817C1E" w:rsidP="008F1192">
            <w:pPr>
              <w:pStyle w:val="ac"/>
              <w:ind w:firstLine="0"/>
              <w:rPr>
                <w:rStyle w:val="FontStyle98"/>
                <w:rFonts w:ascii="Times New Roman" w:hAnsi="Times New Roman" w:cs="Times New Roman"/>
                <w:i w:val="0"/>
                <w:sz w:val="24"/>
                <w:szCs w:val="24"/>
                <w:lang w:eastAsia="en-US"/>
              </w:rPr>
            </w:pPr>
            <w:r w:rsidRPr="00817C1E">
              <w:rPr>
                <w:rStyle w:val="FontStyle103"/>
                <w:rFonts w:ascii="Times New Roman" w:hAnsi="Times New Roman" w:cs="Times New Roman"/>
                <w:sz w:val="24"/>
                <w:szCs w:val="24"/>
                <w:lang w:eastAsia="en-US"/>
              </w:rPr>
              <w:t>Обзор внедрения процедуры мониторинга состояния — Требования к установке и диагностированию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817C1E" w:rsidRPr="00A937B7" w:rsidRDefault="00817C1E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817C1E" w:rsidP="008F1192">
            <w:pPr>
              <w:pStyle w:val="ac"/>
              <w:ind w:firstLine="0"/>
              <w:rPr>
                <w:rStyle w:val="FontStyle102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7C1E"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FMECA: Идентификация видов повреждений, их последствий и критичности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817C1E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817C1E" w:rsidP="00817C1E">
            <w:pPr>
              <w:pStyle w:val="ac"/>
              <w:ind w:firstLine="0"/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7C1E">
              <w:rPr>
                <w:rStyle w:val="FontStyle103"/>
                <w:rFonts w:ascii="Times New Roman" w:hAnsi="Times New Roman" w:cs="Times New Roman"/>
                <w:sz w:val="24"/>
                <w:szCs w:val="24"/>
                <w:lang w:eastAsia="en-US"/>
              </w:rPr>
              <w:t>Общее представление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817C1E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A937B7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D42F46" w:rsidP="008F1192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A937B7"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817C1E" w:rsidP="008F1192">
            <w:pPr>
              <w:pStyle w:val="ac"/>
              <w:ind w:firstLine="0"/>
              <w:rPr>
                <w:rStyle w:val="FontStyle102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17C1E"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Идентификация показателя критичности компонентов ветровой турбины, </w:t>
            </w:r>
            <w:r w:rsidRPr="00817C1E">
              <w:rPr>
                <w:rStyle w:val="FontStyle95"/>
                <w:rFonts w:ascii="Times New Roman" w:hAnsi="Times New Roman" w:cs="Times New Roman"/>
                <w:b w:val="0"/>
                <w:i/>
                <w:sz w:val="24"/>
                <w:szCs w:val="24"/>
                <w:lang w:eastAsia="en-US"/>
              </w:rPr>
              <w:t xml:space="preserve">f </w:t>
            </w:r>
            <w:r w:rsidRPr="00817C1E"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eastAsia="en-US"/>
              </w:rPr>
              <w:t>CR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D42F46" w:rsidRPr="00A937B7" w:rsidRDefault="00817C1E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817C1E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817C1E" w:rsidRPr="00A937B7" w:rsidRDefault="00817C1E" w:rsidP="008F1192">
            <w:pPr>
              <w:pStyle w:val="ac"/>
              <w:ind w:firstLine="0"/>
              <w:jc w:val="center"/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817C1E" w:rsidRPr="00817C1E" w:rsidRDefault="00817C1E" w:rsidP="008F1192">
            <w:pPr>
              <w:pStyle w:val="ac"/>
              <w:ind w:firstLine="0"/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17C1E"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Идентификация показателя приоритета вида повреждения, </w:t>
            </w:r>
            <w:proofErr w:type="spellStart"/>
            <w:r w:rsidRPr="00817C1E">
              <w:rPr>
                <w:rStyle w:val="FontStyle95"/>
                <w:rFonts w:ascii="Times New Roman" w:hAnsi="Times New Roman" w:cs="Times New Roman"/>
                <w:b w:val="0"/>
                <w:i/>
                <w:sz w:val="24"/>
                <w:szCs w:val="24"/>
                <w:lang w:eastAsia="en-US"/>
              </w:rPr>
              <w:t>f</w:t>
            </w:r>
            <w:r w:rsidRPr="00817C1E"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eastAsia="en-US"/>
              </w:rPr>
              <w:t>FMP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817C1E" w:rsidRDefault="00817C1E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817C1E" w:rsidRPr="00A937B7" w:rsidTr="00817C1E"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</w:tcPr>
          <w:p w:rsidR="00817C1E" w:rsidRDefault="00817C1E" w:rsidP="008F1192">
            <w:pPr>
              <w:pStyle w:val="ac"/>
              <w:ind w:firstLine="0"/>
              <w:jc w:val="center"/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102"/>
                <w:rFonts w:ascii="Times New Roman" w:hAnsi="Times New Roman" w:cs="Times New Roman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7800" w:type="dxa"/>
            <w:tcBorders>
              <w:top w:val="nil"/>
              <w:left w:val="nil"/>
              <w:bottom w:val="nil"/>
              <w:right w:val="nil"/>
            </w:tcBorders>
          </w:tcPr>
          <w:p w:rsidR="00817C1E" w:rsidRPr="00817C1E" w:rsidRDefault="00817C1E" w:rsidP="008F1192">
            <w:pPr>
              <w:pStyle w:val="ac"/>
              <w:ind w:firstLine="0"/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817C1E"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Расчет числа приоритета мониторинга, </w:t>
            </w:r>
            <w:proofErr w:type="spellStart"/>
            <w:r w:rsidRPr="00817C1E">
              <w:rPr>
                <w:rStyle w:val="FontStyle95"/>
                <w:rFonts w:ascii="Times New Roman" w:hAnsi="Times New Roman" w:cs="Times New Roman"/>
                <w:b w:val="0"/>
                <w:i/>
                <w:sz w:val="24"/>
                <w:szCs w:val="24"/>
                <w:lang w:eastAsia="en-US"/>
              </w:rPr>
              <w:t>n</w:t>
            </w:r>
            <w:r w:rsidRPr="00817C1E">
              <w:rPr>
                <w:rStyle w:val="FontStyle95"/>
                <w:rFonts w:ascii="Times New Roman" w:hAnsi="Times New Roman" w:cs="Times New Roman"/>
                <w:b w:val="0"/>
                <w:sz w:val="24"/>
                <w:szCs w:val="24"/>
                <w:vertAlign w:val="subscript"/>
                <w:lang w:eastAsia="en-US"/>
              </w:rPr>
              <w:t>MP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817C1E" w:rsidRDefault="00817C1E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A937B7" w:rsidRPr="00A937B7" w:rsidTr="00817C1E">
        <w:tc>
          <w:tcPr>
            <w:tcW w:w="8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817C1E" w:rsidP="00DC5C68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817C1E">
              <w:rPr>
                <w:rStyle w:val="FontStyle10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Приложение A </w:t>
            </w:r>
            <w:r>
              <w:rPr>
                <w:rStyle w:val="FontStyle10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(справочное)</w:t>
            </w:r>
            <w:r w:rsidRPr="00817C1E">
              <w:rPr>
                <w:rStyle w:val="FontStyle10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P-F-интервал, ETTF и RUL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A937B7" w:rsidRPr="00A937B7" w:rsidTr="00817C1E">
        <w:tc>
          <w:tcPr>
            <w:tcW w:w="8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DC5C68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DC5C68">
              <w:rPr>
                <w:rStyle w:val="FontStyle10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Приложение B (справочное) Пример анализа FMECA д</w:t>
            </w:r>
            <w:r>
              <w:rPr>
                <w:rStyle w:val="FontStyle10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ля трансмиссии ветровой турбины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A937B7" w:rsidRPr="00A937B7" w:rsidTr="00817C1E">
        <w:tc>
          <w:tcPr>
            <w:tcW w:w="8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DC5C68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DC5C68">
              <w:rPr>
                <w:rStyle w:val="FontStyle10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Приложение C (справочное) Перечень компонентов ветровой турбины и видов их повреждений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A937B7" w:rsidRPr="00A937B7" w:rsidTr="00817C1E">
        <w:tc>
          <w:tcPr>
            <w:tcW w:w="8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DC5C68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DC5C68">
              <w:rPr>
                <w:sz w:val="24"/>
                <w:szCs w:val="24"/>
                <w:lang w:eastAsia="en-US"/>
              </w:rPr>
              <w:t>Приложение D (справочное) Краткое введение в концепцию анализа FMECA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</w:tr>
      <w:tr w:rsidR="00A937B7" w:rsidRPr="00A937B7" w:rsidTr="00817C1E">
        <w:tc>
          <w:tcPr>
            <w:tcW w:w="8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1D58CD" w:rsidP="008F1192">
            <w:pPr>
              <w:pStyle w:val="ac"/>
              <w:ind w:firstLine="0"/>
              <w:rPr>
                <w:sz w:val="24"/>
                <w:szCs w:val="24"/>
                <w:lang w:eastAsia="en-US"/>
              </w:rPr>
            </w:pPr>
            <w:r w:rsidRPr="00A937B7">
              <w:rPr>
                <w:sz w:val="24"/>
                <w:szCs w:val="24"/>
                <w:lang w:eastAsia="en-US"/>
              </w:rPr>
              <w:t>Библиография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1D58CD" w:rsidRPr="00A937B7" w:rsidRDefault="00DC5C68" w:rsidP="00A937B7">
            <w:pPr>
              <w:pStyle w:val="ac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</w:tr>
    </w:tbl>
    <w:p w:rsidR="008F1192" w:rsidRPr="00A937B7" w:rsidRDefault="008F1192" w:rsidP="008F1192">
      <w:pPr>
        <w:shd w:val="clear" w:color="auto" w:fill="FFFFFF"/>
        <w:tabs>
          <w:tab w:val="left" w:pos="3179"/>
        </w:tabs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DC5C68" w:rsidRDefault="00DC5C68">
      <w:pPr>
        <w:widowControl/>
        <w:autoSpaceDE/>
        <w:autoSpaceDN/>
        <w:adjustRightInd/>
        <w:spacing w:after="200" w:line="276" w:lineRule="auto"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br w:type="page"/>
      </w:r>
    </w:p>
    <w:p w:rsidR="008F1192" w:rsidRPr="00A937B7" w:rsidRDefault="008F1192" w:rsidP="008F1192">
      <w:pPr>
        <w:pStyle w:val="ac"/>
        <w:ind w:firstLine="567"/>
        <w:jc w:val="center"/>
        <w:rPr>
          <w:rStyle w:val="FontStyle92"/>
          <w:rFonts w:ascii="Times New Roman" w:hAnsi="Times New Roman" w:cs="Times New Roman"/>
          <w:b/>
          <w:sz w:val="24"/>
          <w:szCs w:val="24"/>
          <w:lang w:eastAsia="en-US"/>
        </w:rPr>
      </w:pPr>
      <w:r w:rsidRPr="00A937B7">
        <w:rPr>
          <w:b/>
          <w:sz w:val="24"/>
          <w:szCs w:val="24"/>
          <w:lang w:eastAsia="en-US"/>
        </w:rPr>
        <w:lastRenderedPageBreak/>
        <w:t>Предисловие</w:t>
      </w:r>
    </w:p>
    <w:p w:rsidR="008F1192" w:rsidRPr="00271A15" w:rsidRDefault="008F1192" w:rsidP="008F1192">
      <w:pPr>
        <w:pStyle w:val="ac"/>
        <w:ind w:firstLine="567"/>
        <w:rPr>
          <w:rStyle w:val="FontStyle96"/>
          <w:rFonts w:ascii="Times New Roman" w:hAnsi="Times New Roman" w:cs="Times New Roman"/>
          <w:sz w:val="24"/>
          <w:szCs w:val="24"/>
        </w:rPr>
      </w:pPr>
    </w:p>
    <w:p w:rsidR="00817C1E" w:rsidRPr="00271A15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271A15">
        <w:rPr>
          <w:rFonts w:eastAsiaTheme="minorEastAsia"/>
          <w:color w:val="000000"/>
          <w:sz w:val="24"/>
          <w:szCs w:val="24"/>
          <w:lang w:eastAsia="en-US"/>
        </w:rPr>
        <w:t>ISO (</w:t>
      </w:r>
      <w:r w:rsidRPr="00271A15">
        <w:rPr>
          <w:rFonts w:eastAsiaTheme="minorEastAsia" w:cstheme="minorBidi"/>
          <w:sz w:val="24"/>
          <w:szCs w:val="24"/>
        </w:rPr>
        <w:t>Международная организация по стандартизации) составляет всемирную федерацию национальных органов по стандартизации (органов-членов ISO). Работа по подготовке международных стандартов, как правило, осуществляется техническими комитетами ISO. В случае если вопрос, для решения которого был создан определенный технический комитет, представляет интерес для какого-либо органа-члена ISO, данный орган имеет право быть представленным в этом комитете. Правительственные и неправительственные международные организации, сотрудничающие с ISO, также принимают участие в этой работе. ISO тесно сотрудничает с Международной электротехнической комиссией (IEC) по вопросам стандартизации электротехнической продукции</w:t>
      </w:r>
      <w:r w:rsidRPr="00271A15">
        <w:rPr>
          <w:rFonts w:eastAsiaTheme="minorEastAsia"/>
          <w:color w:val="000000"/>
          <w:sz w:val="24"/>
          <w:szCs w:val="24"/>
          <w:lang w:eastAsia="en-US"/>
        </w:rPr>
        <w:t>.</w:t>
      </w:r>
    </w:p>
    <w:p w:rsidR="00817C1E" w:rsidRPr="00271A15" w:rsidRDefault="00817C1E" w:rsidP="00817C1E">
      <w:pPr>
        <w:widowControl/>
        <w:rPr>
          <w:rFonts w:eastAsiaTheme="minorEastAsia"/>
          <w:color w:val="000000"/>
          <w:spacing w:val="-10"/>
          <w:sz w:val="24"/>
          <w:szCs w:val="24"/>
          <w:lang w:eastAsia="en-US"/>
        </w:rPr>
      </w:pPr>
      <w:r w:rsidRPr="00271A15">
        <w:rPr>
          <w:rFonts w:eastAsiaTheme="minorEastAsia"/>
          <w:color w:val="000000"/>
          <w:spacing w:val="-10"/>
          <w:sz w:val="24"/>
          <w:szCs w:val="24"/>
          <w:lang w:eastAsia="en-US"/>
        </w:rPr>
        <w:t xml:space="preserve">Методы, используемые для разработки этого документа, а также методы, предназначенные для его дальнейшего поддержания, описаны в Директивах ISO/IEC, часть 1. В частности, необходимо учесть различные критерии утверждения, необходимые для различных типов документов. Этот документ спроектирован в соответствии с издательскими правилами Директив ISO/IEC, часть 2 (см. </w:t>
      </w:r>
      <w:hyperlink r:id="rId14" w:history="1">
        <w:r w:rsidRPr="00271A15">
          <w:rPr>
            <w:rFonts w:eastAsiaTheme="minorEastAsia"/>
            <w:color w:val="000000"/>
            <w:spacing w:val="-10"/>
            <w:sz w:val="24"/>
            <w:szCs w:val="24"/>
            <w:lang w:eastAsia="en-US"/>
          </w:rPr>
          <w:t>www.iso.org/directives</w:t>
        </w:r>
      </w:hyperlink>
      <w:r w:rsidRPr="00271A15">
        <w:rPr>
          <w:rFonts w:eastAsiaTheme="minorEastAsia"/>
          <w:color w:val="000000"/>
          <w:spacing w:val="-10"/>
          <w:sz w:val="24"/>
          <w:szCs w:val="24"/>
          <w:lang w:eastAsia="en-US"/>
        </w:rPr>
        <w:t>).</w:t>
      </w:r>
    </w:p>
    <w:p w:rsidR="00817C1E" w:rsidRPr="00271A15" w:rsidRDefault="00817C1E" w:rsidP="00817C1E">
      <w:pPr>
        <w:widowControl/>
        <w:rPr>
          <w:rFonts w:eastAsiaTheme="minorEastAsia" w:cstheme="minorBidi"/>
          <w:sz w:val="24"/>
          <w:szCs w:val="24"/>
        </w:rPr>
      </w:pPr>
      <w:r w:rsidRPr="00271A15">
        <w:rPr>
          <w:rFonts w:eastAsiaTheme="minorEastAsia"/>
          <w:color w:val="000000"/>
          <w:spacing w:val="-10"/>
          <w:sz w:val="24"/>
          <w:szCs w:val="24"/>
          <w:lang w:eastAsia="en-US"/>
        </w:rPr>
        <w:t>Необходимо обратить внимание на</w:t>
      </w:r>
      <w:r w:rsidRPr="00271A15">
        <w:rPr>
          <w:rFonts w:eastAsiaTheme="minorEastAsia" w:cstheme="minorBidi"/>
          <w:sz w:val="24"/>
          <w:szCs w:val="24"/>
        </w:rPr>
        <w:t xml:space="preserve"> возможность того, что некоторые элементы настоящего документа могут являться объектом патентных прав. ISO и </w:t>
      </w:r>
      <w:r w:rsidRPr="00271A15">
        <w:rPr>
          <w:rFonts w:eastAsiaTheme="minorEastAsia"/>
          <w:color w:val="000000"/>
          <w:spacing w:val="-10"/>
          <w:sz w:val="24"/>
          <w:szCs w:val="24"/>
          <w:lang w:eastAsia="en-US"/>
        </w:rPr>
        <w:t>IEC</w:t>
      </w:r>
      <w:r w:rsidRPr="00271A15">
        <w:rPr>
          <w:rFonts w:eastAsiaTheme="minorEastAsia" w:cstheme="minorBidi"/>
          <w:sz w:val="24"/>
          <w:szCs w:val="24"/>
        </w:rPr>
        <w:t xml:space="preserve"> не несут ответственности за обнаружение каких-либо патентных прав в целом или частично</w:t>
      </w:r>
      <w:r w:rsidRPr="00271A15">
        <w:rPr>
          <w:rFonts w:eastAsiaTheme="minorEastAsia"/>
          <w:color w:val="000000"/>
          <w:sz w:val="24"/>
          <w:szCs w:val="24"/>
          <w:lang w:eastAsia="en-US"/>
        </w:rPr>
        <w:t xml:space="preserve">. </w:t>
      </w:r>
      <w:r w:rsidRPr="00271A15">
        <w:rPr>
          <w:rFonts w:eastAsiaTheme="minorEastAsia" w:cstheme="minorBidi"/>
          <w:sz w:val="24"/>
          <w:szCs w:val="24"/>
        </w:rPr>
        <w:t xml:space="preserve">Подробное описание каких-либо патентных прав, обнаруженных во время разработки документа, будет приведено во введении и/или в перечне </w:t>
      </w:r>
      <w:r w:rsidRPr="00271A15">
        <w:rPr>
          <w:rFonts w:eastAsiaTheme="minorEastAsia"/>
          <w:color w:val="000000"/>
          <w:spacing w:val="-10"/>
          <w:sz w:val="24"/>
          <w:szCs w:val="24"/>
          <w:lang w:eastAsia="en-US"/>
        </w:rPr>
        <w:t xml:space="preserve">полученных патентных деклараций </w:t>
      </w:r>
      <w:r w:rsidRPr="00271A15">
        <w:rPr>
          <w:rFonts w:eastAsiaTheme="minorEastAsia" w:cstheme="minorBidi"/>
          <w:sz w:val="24"/>
          <w:szCs w:val="24"/>
        </w:rPr>
        <w:t xml:space="preserve">ISO (см. </w:t>
      </w:r>
      <w:hyperlink r:id="rId15" w:history="1">
        <w:r w:rsidRPr="00271A15">
          <w:rPr>
            <w:rFonts w:eastAsiaTheme="minorEastAsia" w:cstheme="minorBidi"/>
            <w:sz w:val="24"/>
            <w:szCs w:val="24"/>
          </w:rPr>
          <w:t>www.iso.org/patents</w:t>
        </w:r>
      </w:hyperlink>
      <w:r w:rsidRPr="00271A15">
        <w:rPr>
          <w:rFonts w:eastAsiaTheme="minorEastAsia" w:cstheme="minorBidi"/>
          <w:sz w:val="24"/>
          <w:szCs w:val="24"/>
        </w:rPr>
        <w:t>).</w:t>
      </w:r>
    </w:p>
    <w:p w:rsidR="00817C1E" w:rsidRPr="00271A15" w:rsidRDefault="00817C1E" w:rsidP="00817C1E">
      <w:pPr>
        <w:widowControl/>
        <w:rPr>
          <w:rFonts w:eastAsiaTheme="minorEastAsia" w:cstheme="minorBidi"/>
          <w:sz w:val="24"/>
          <w:szCs w:val="24"/>
        </w:rPr>
      </w:pPr>
      <w:r w:rsidRPr="00271A15">
        <w:rPr>
          <w:rFonts w:eastAsiaTheme="minorEastAsia" w:cstheme="minorBidi"/>
          <w:sz w:val="24"/>
          <w:szCs w:val="24"/>
        </w:rPr>
        <w:t>Любое торговое наименование, используемое в данном документе, представляет собой информацию, указан</w:t>
      </w:r>
      <w:bookmarkStart w:id="1" w:name="_GoBack"/>
      <w:bookmarkEnd w:id="1"/>
      <w:r w:rsidRPr="00271A15">
        <w:rPr>
          <w:rFonts w:eastAsiaTheme="minorEastAsia" w:cstheme="minorBidi"/>
          <w:sz w:val="24"/>
          <w:szCs w:val="24"/>
        </w:rPr>
        <w:t>ную для удобства пользователей, и не является индоссаментом.</w:t>
      </w:r>
    </w:p>
    <w:p w:rsidR="00817C1E" w:rsidRPr="00271A15" w:rsidRDefault="00817C1E" w:rsidP="00817C1E">
      <w:pPr>
        <w:widowControl/>
        <w:rPr>
          <w:rFonts w:eastAsiaTheme="minorEastAsia" w:cstheme="minorBidi"/>
          <w:sz w:val="24"/>
          <w:szCs w:val="24"/>
        </w:rPr>
      </w:pPr>
      <w:bookmarkStart w:id="2" w:name="_Hlk98964208"/>
      <w:r w:rsidRPr="00271A15">
        <w:rPr>
          <w:rFonts w:eastAsiaTheme="minorEastAsia" w:cstheme="minorBidi"/>
          <w:sz w:val="24"/>
          <w:szCs w:val="24"/>
        </w:rPr>
        <w:t>Разъяснения касательно добровольного характера стандартов, а также значения специфических терминов и выражений ISO относительно оценки соответствия, а также информация о соблюдении ISO принципов Всемирной торговой организации (ВТО) в Технических барьерах в торговле (ТБТ) приведены на сайте</w:t>
      </w:r>
      <w:bookmarkEnd w:id="2"/>
      <w:r w:rsidRPr="00271A15">
        <w:rPr>
          <w:rFonts w:eastAsiaTheme="minorEastAsia" w:cstheme="minorBidi"/>
          <w:sz w:val="24"/>
          <w:szCs w:val="24"/>
        </w:rPr>
        <w:t xml:space="preserve">: </w:t>
      </w:r>
      <w:hyperlink r:id="rId16" w:history="1">
        <w:r w:rsidRPr="00271A15">
          <w:rPr>
            <w:rFonts w:eastAsiaTheme="minorEastAsia" w:cstheme="minorBidi"/>
            <w:sz w:val="24"/>
            <w:szCs w:val="24"/>
          </w:rPr>
          <w:t>www.iso.org/iso/foreword.html</w:t>
        </w:r>
      </w:hyperlink>
      <w:r w:rsidRPr="00271A15">
        <w:rPr>
          <w:rFonts w:eastAsiaTheme="minorEastAsia" w:cstheme="minorBidi"/>
          <w:sz w:val="24"/>
          <w:szCs w:val="24"/>
        </w:rPr>
        <w:t>.</w:t>
      </w:r>
    </w:p>
    <w:p w:rsidR="00817C1E" w:rsidRPr="00271A15" w:rsidRDefault="00817C1E" w:rsidP="00817C1E">
      <w:pPr>
        <w:widowControl/>
        <w:rPr>
          <w:rFonts w:eastAsiaTheme="minorEastAsia"/>
          <w:i/>
          <w:iCs/>
          <w:color w:val="000000"/>
          <w:sz w:val="24"/>
          <w:szCs w:val="24"/>
          <w:lang w:eastAsia="en-US"/>
        </w:rPr>
      </w:pPr>
      <w:r w:rsidRPr="00271A15">
        <w:rPr>
          <w:rFonts w:eastAsiaTheme="minorEastAsia"/>
          <w:color w:val="000000"/>
          <w:spacing w:val="-10"/>
          <w:sz w:val="24"/>
          <w:szCs w:val="24"/>
          <w:lang w:eastAsia="en-US"/>
        </w:rPr>
        <w:t xml:space="preserve">Настоящий документ подготовлен </w:t>
      </w:r>
      <w:r w:rsidRPr="00271A15">
        <w:rPr>
          <w:rFonts w:eastAsiaTheme="minorEastAsia"/>
          <w:color w:val="000000"/>
          <w:sz w:val="24"/>
          <w:szCs w:val="24"/>
          <w:lang w:eastAsia="en-US"/>
        </w:rPr>
        <w:t xml:space="preserve">техническим комитетом ISO/TC 108, </w:t>
      </w:r>
      <w:r w:rsidRPr="00271A15">
        <w:rPr>
          <w:rFonts w:eastAsiaTheme="minorEastAsia"/>
          <w:i/>
          <w:iCs/>
          <w:color w:val="000000"/>
          <w:sz w:val="24"/>
          <w:szCs w:val="24"/>
          <w:lang w:eastAsia="en-US"/>
        </w:rPr>
        <w:t xml:space="preserve">Механическая вибрация, удар и мониторинг состояния, </w:t>
      </w:r>
      <w:r w:rsidRPr="00271A15">
        <w:rPr>
          <w:rFonts w:eastAsiaTheme="minorEastAsia"/>
          <w:color w:val="000000"/>
          <w:sz w:val="24"/>
          <w:szCs w:val="24"/>
          <w:lang w:eastAsia="en-US"/>
        </w:rPr>
        <w:t xml:space="preserve">подкомитет SC 5, </w:t>
      </w:r>
      <w:r w:rsidRPr="00271A15">
        <w:rPr>
          <w:rFonts w:eastAsiaTheme="minorEastAsia"/>
          <w:i/>
          <w:iCs/>
          <w:color w:val="000000"/>
          <w:sz w:val="24"/>
          <w:szCs w:val="24"/>
          <w:lang w:eastAsia="en-US"/>
        </w:rPr>
        <w:t>Мониторинг состояния и диагностика машинных систем.</w:t>
      </w:r>
    </w:p>
    <w:p w:rsidR="00817C1E" w:rsidRPr="00271A15" w:rsidRDefault="00817C1E" w:rsidP="00817C1E">
      <w:pPr>
        <w:pStyle w:val="ac"/>
        <w:ind w:firstLine="567"/>
        <w:rPr>
          <w:rFonts w:eastAsiaTheme="minorEastAsia"/>
          <w:color w:val="000000"/>
          <w:sz w:val="24"/>
          <w:szCs w:val="24"/>
          <w:lang w:eastAsia="en-US"/>
        </w:rPr>
      </w:pPr>
      <w:r w:rsidRPr="00271A15">
        <w:rPr>
          <w:rFonts w:eastAsiaTheme="minorEastAsia"/>
          <w:color w:val="000000"/>
          <w:sz w:val="24"/>
          <w:szCs w:val="24"/>
          <w:lang w:eastAsia="en-US"/>
        </w:rPr>
        <w:t>Список все частей серии ISO 16079 можно найти на веб-сайте ISO.</w:t>
      </w:r>
    </w:p>
    <w:p w:rsidR="00817C1E" w:rsidRPr="00271A15" w:rsidRDefault="00817C1E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eastAsiaTheme="minorEastAsia"/>
          <w:color w:val="000000"/>
          <w:sz w:val="24"/>
          <w:szCs w:val="24"/>
          <w:lang w:eastAsia="en-US"/>
        </w:rPr>
      </w:pPr>
      <w:r w:rsidRPr="00271A15">
        <w:rPr>
          <w:rFonts w:eastAsiaTheme="minorEastAsia"/>
          <w:color w:val="000000"/>
          <w:sz w:val="24"/>
          <w:szCs w:val="24"/>
          <w:lang w:eastAsia="en-US"/>
        </w:rPr>
        <w:br w:type="page"/>
      </w:r>
    </w:p>
    <w:p w:rsidR="00AE52BF" w:rsidRPr="00A937B7" w:rsidRDefault="00D41AB5" w:rsidP="008F1192">
      <w:pPr>
        <w:pStyle w:val="ac"/>
        <w:ind w:firstLine="567"/>
        <w:jc w:val="center"/>
        <w:rPr>
          <w:b/>
          <w:sz w:val="24"/>
          <w:szCs w:val="24"/>
          <w:lang w:eastAsia="en-US"/>
        </w:rPr>
      </w:pPr>
      <w:r w:rsidRPr="00A937B7">
        <w:rPr>
          <w:b/>
          <w:sz w:val="24"/>
          <w:szCs w:val="24"/>
          <w:lang w:eastAsia="en-US"/>
        </w:rPr>
        <w:lastRenderedPageBreak/>
        <w:t>Введение</w:t>
      </w: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Общие положения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bookmarkStart w:id="3" w:name="bookmark1"/>
      <w:r w:rsidRPr="00817C1E">
        <w:rPr>
          <w:rFonts w:eastAsiaTheme="minorEastAsia"/>
          <w:color w:val="000000"/>
          <w:sz w:val="24"/>
          <w:szCs w:val="24"/>
          <w:lang w:eastAsia="en-US"/>
        </w:rPr>
        <w:t>Настоящий документ является первым в серии международных стандартов, касающихся применения мониторинга состояния ветровых турбин. Оно включает в себя применение рекомендаций и передовых практик, описанных в общих стандартах, разработанных в рамках ISO/TC 108.</w:t>
      </w:r>
    </w:p>
    <w:bookmarkEnd w:id="3"/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Краткая характеристика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Производство электроэнергии с помощью ветровых турбин увеличивается в геометрической прогрессии на мировом энергетическом рынке. Как следствие, прогнозируемость производства энергии ветроэнергетическими установками стала столь же важной, как и прогнозируемость производства </w:t>
      </w:r>
      <w:proofErr w:type="gramStart"/>
      <w:r w:rsidRPr="00817C1E">
        <w:rPr>
          <w:rFonts w:eastAsiaTheme="minorEastAsia"/>
          <w:color w:val="000000"/>
          <w:sz w:val="24"/>
          <w:szCs w:val="24"/>
          <w:lang w:eastAsia="en-US"/>
        </w:rPr>
        <w:t>электроэнергии</w:t>
      </w:r>
      <w:proofErr w:type="gramEnd"/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 традиционными энергетическими установками. Как и в случае с традиционными энергетическими установками, программа эффективного технического обслуживания ветроэнергетических установок существенно повышает надежность и прогнозируемость энергоснабжения. Важной частью такой программы является эффективная система мониторинга состояния, позволяющая: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а) добиться прогнозируемости производства электроэнергии, избегая, таким образом, штрафных санкций со стороны владельцев электросетей в случае невыполнения заявленного объема электроэнергии;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b) поддержать уверенность инвесторов, обеспечивая стабильное производство электроэнергии, тем самым способствуя привлечению будущих инвестиций;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c) снизить затраты на техническое обслуживание турбины за счет: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1) недопущения развития повреждений до критических состояний,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2) предотвращения косвенных или последующих повреждений, и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3) обеспечения возможности планировать обслуживание на месяцы вперед;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d) снизить затраты в течение жизненного цикла за счет: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1) избегания снижения эксплуатационной готовности,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2) обеспечения возможности продолжения работы в условиях неисправности (возможно, с соответствующими ограничениями) и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3) поддержки исследований повреждений для предотвращения повторных ситуаций сбоя. Мониторинг состояния, как правило, предусматривает: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Надежные уровни предупреждения. Сигнал предупреждения срабатывает только при высоком уровне достоверности диагноза и прогноза. Ветровые турбины расположены в удаленных местах, и многие ветровые турбины расположены за пределами береговой линии, где доступ к ним ограничен и связан с высокими затратами.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Расчетное время до повреждения. Это необходимо для поддержки эффективного планирования технического обслуживания и использования подъемных кранов, персонала, заказа запасных узлов и т.д.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Корректное измерение характеристик. Помимо внутренних сил, вызывающих вибрацию, ветровая турбина также подвержена воздействию внешних сил. Компактная конструкция может привести к тому, что показания измерений одного узла машины будут зависеть от других узлов машины.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— </w:t>
      </w:r>
      <w:r w:rsidRPr="00817C1E">
        <w:rPr>
          <w:rFonts w:eastAsiaTheme="minorEastAsia" w:cstheme="minorBidi"/>
          <w:sz w:val="24"/>
          <w:szCs w:val="24"/>
        </w:rPr>
        <w:t xml:space="preserve">Обнаружение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>неисправности в мониторинге. Рабочая система сбора данных является основой системы надежного мониторинга. Любое оборудование может подвергнуться повреждениям. Обнаружение неисправного оборудования необходимо для обеспечения надежного процесса мониторинга состояния.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— Комплексное применение информационных технологий. Система мониторинга необходима для мониторинга тысяч ветровых турбин, связанных с центральным сервером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lastRenderedPageBreak/>
        <w:t>через сложную глобальную сеть передачи данных. (Это требование выходит за область применения данного документа.)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Мониторинг состояния ветровых турбин представляет ряд специальных требований по сравнению с мониторингом состояния других машин.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Доступ к гондоле затруднен и потенциально опасен, а в ряде стран он запрещен в режиме эксплуатации, поэтому для измерений, в которых традиционно использовались ручные методы, вероятно, потребуются онлайн-системы.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Нагрузка ветровых турбин существенно изменяется со временем и на нее нельзя повлиять; необходимо принять некоторые дополнительные меры для подтверждения повторяемости измерений.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Самовозбуждение колебаний конструкций, экстремальные температуры окружающей среды и вероятность разрядов молний представляют собой серьезное испытание для устойчивости работы всех систем.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Поскольку ветровые турбины часто находятся в удаленных местах, системы мониторинга должны предусматривать возможность функционировать в условиях потери сетевых соединений.</w:t>
      </w: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Назначение серии стандартов ISO 16079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Цель настоящего документа и последующих документов серии ISO 16079 состоит в том, чтобы: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а) обеспечить изготовителей ветровых турбин, операторов ветровых турбин и изготовителей систем мониторинга состояния для ветровых турбин единой терминологией и общими понятиями;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b) предоставить методологию, с помощью которой пользователи этого документа могут выбирать задачи и способы мониторинга компонентов, а также </w:t>
      </w:r>
      <w:r w:rsidRPr="00817C1E">
        <w:rPr>
          <w:rFonts w:eastAsiaTheme="minorEastAsia" w:cstheme="minorBidi"/>
          <w:sz w:val="24"/>
          <w:szCs w:val="24"/>
        </w:rPr>
        <w:t xml:space="preserve">обнаружения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>видов повреждений, чтобы получить наиболее эффективную систему мониторинга состояния в отношении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1) стоимости,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2) способности </w:t>
      </w:r>
      <w:r w:rsidRPr="00817C1E">
        <w:rPr>
          <w:rFonts w:eastAsiaTheme="minorEastAsia" w:cstheme="minorBidi"/>
          <w:sz w:val="24"/>
          <w:szCs w:val="24"/>
        </w:rPr>
        <w:t>обнаружения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>,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3) комплексности системы и методов мониторинга, и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4) наличия ресурсов и уровня квалификации персонала, относящегося к органу, осуществляющему мониторинг.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Настоящий документ или последующие документы серии ISO 16079 НЕ предназначены для охвата каких-либо аспектов систем мониторинга безопасности.</w:t>
      </w: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Опыт практических исследований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Стратегии мониторинга, описанные в серии стандартов ISO 16079, основаны на опыте долговременных исследований. Применяются только консервативные, хорошо зарекомендовавшие себя методы и передовые практики. Это означает, что </w:t>
      </w:r>
      <w:r w:rsidRPr="00817C1E">
        <w:rPr>
          <w:rFonts w:eastAsiaTheme="minorEastAsia" w:cstheme="minorBidi"/>
          <w:sz w:val="24"/>
          <w:szCs w:val="24"/>
        </w:rPr>
        <w:t xml:space="preserve">обнаружение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>определенных видов повреждений может быть пропущено, если характер видов повреждений и связанные с ними признаки недостаточно задокументированы. По мере развития новых методов мониторинга этот документ будет соответствующим образом обновляться.</w:t>
      </w: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Связь с базовыми стандартами ISO/TC 108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ISO 17359 является исходным стандартом этого документа. В нем представлен обзор общей процедуры, рекомендуемой для использования при реализации программы мониторинга состояния, и приведены дополнительные сведения о ключевых шагах, которые необходимо выполнить. В нем представлена концепция направленности деятельности по мониторингу состояния в отношении </w:t>
      </w:r>
      <w:r w:rsidRPr="00817C1E">
        <w:rPr>
          <w:rFonts w:eastAsiaTheme="minorEastAsia" w:cstheme="minorBidi"/>
          <w:sz w:val="24"/>
          <w:szCs w:val="24"/>
        </w:rPr>
        <w:t xml:space="preserve">обнаружения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основных причин видов повреждений, а также описан общий подход к установлению критериев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lastRenderedPageBreak/>
        <w:t>предупреждения, проведению и повышению достоверности процедур диагностирования и прогнозирования, которые находят дальнейшее развитие в других документах. Конкретные методы мониторинга состояния представлены в общем виде.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Сама концепция мониторинга состояния и используемые методы измерения представлены в других обобщенных руководящих принципах по мониторингу состояния, таких как ISO 13373 (все части), ISO 13374 (все части) и ISO 13379-1. Эти руководящие принципы составляют основу настоящего документа. На </w:t>
      </w:r>
      <w:r w:rsidRPr="00271A15">
        <w:rPr>
          <w:rFonts w:eastAsiaTheme="minorEastAsia"/>
          <w:color w:val="000000"/>
          <w:sz w:val="24"/>
          <w:szCs w:val="24"/>
          <w:lang w:eastAsia="en-US"/>
        </w:rPr>
        <w:t>рисунке 1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 показана связь этого документа, предназначенного для отдельной машины, с другими общими руководящими принципами по мониторингу состояния и методам измерения.</w:t>
      </w:r>
    </w:p>
    <w:p w:rsidR="00817C1E" w:rsidRPr="00817C1E" w:rsidRDefault="00817C1E" w:rsidP="00817C1E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bookmarkStart w:id="4" w:name="bookmark2"/>
    </w:p>
    <w:p w:rsidR="00817C1E" w:rsidRPr="00817C1E" w:rsidRDefault="00817C1E" w:rsidP="00817C1E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noProof/>
          <w:color w:val="000000"/>
          <w:sz w:val="24"/>
          <w:szCs w:val="24"/>
        </w:rPr>
        <w:drawing>
          <wp:inline distT="0" distB="0" distL="0" distR="0" wp14:anchorId="29254B38" wp14:editId="16C35BB1">
            <wp:extent cx="6118860" cy="3550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55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C1E" w:rsidRPr="00817C1E" w:rsidRDefault="00817C1E" w:rsidP="00817C1E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bookmarkEnd w:id="4"/>
    <w:p w:rsidR="00817C1E" w:rsidRPr="00817C1E" w:rsidRDefault="00817C1E" w:rsidP="00817C1E">
      <w:pPr>
        <w:widowControl/>
        <w:ind w:firstLine="0"/>
        <w:jc w:val="center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Рисунок 1 — Связь между международными стандартами, предназначенными для отдельной машины, и базовыми международными стандартами</w:t>
      </w:r>
    </w:p>
    <w:p w:rsidR="00817C1E" w:rsidRPr="00817C1E" w:rsidRDefault="00817C1E" w:rsidP="00817C1E">
      <w:pPr>
        <w:widowControl/>
        <w:ind w:firstLine="0"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Другие документы и руководящие принципы по ветровым турбинам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Документы и руководящие принципы, перечисленные здесь, не входят в область применения этого документа. Тем не менее, уместно краткое введение, поскольку на эти документы часто приводятся ссылки.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ISO 10816-21M устанавливает метод широкополосного измерения, применяемые для оценки механических вибраций ветровой турбины с использованием границ зон. В приложении приведены примеры границ зон для наземных ветровых турбин мощностью менее 3 МВт. Целью ISO 10816-21 является стандартизация процедур измерения вибрации, помощь в их оценке и возможность сравнительной оценки вибрации, измеренной в ветровых турбинах и ее компонентах. Для долгосрочного мониторинга состояния и диагностики требуются более совершенные методы, которые выходят за рамки ISO 10816-21.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— IEC 61400-25-6[10] из серии IEC 61400-25 устанавливает информационные модели, относящиеся к мониторингу состояния ветроэнергетических установок, и информационный обмен значениями данных, относящимися к этим моделям. Задачей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lastRenderedPageBreak/>
        <w:t xml:space="preserve">серии ISO 16079 является определение характеристик для </w:t>
      </w:r>
      <w:r w:rsidRPr="00817C1E">
        <w:rPr>
          <w:rFonts w:eastAsiaTheme="minorEastAsia" w:cstheme="minorBidi"/>
          <w:sz w:val="24"/>
          <w:szCs w:val="24"/>
        </w:rPr>
        <w:t xml:space="preserve">обнаружения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>различных видов повреждений. IEC 61400-25-6 дополняет этот документ путем определения того, как сформировать эти характеристики в модели данных.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Модель данных формирует элементы данных и стандартизирует взаимосвязь этих элементов между собой. Модель данных позволяет с помощью одной компьютерной программы считывать данные по ветровой турбине от нескольких различных систем мониторинга состояния, в которых внедрена модель данных. IEC 61400-25-6 описывает совокупность условных знаков для идентификации датчиков и расположений датчиков, типов датчиков, рабочих режимов и предлагает систематизированное наименование типов характеристик.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— Руководство DNV-GL[</w:t>
      </w:r>
      <w:proofErr w:type="spellStart"/>
      <w:r w:rsidRPr="00817C1E">
        <w:rPr>
          <w:rFonts w:eastAsiaTheme="minorEastAsia"/>
          <w:color w:val="000000"/>
          <w:sz w:val="24"/>
          <w:szCs w:val="24"/>
          <w:lang w:eastAsia="en-US"/>
        </w:rPr>
        <w:t>li</w:t>
      </w:r>
      <w:proofErr w:type="spellEnd"/>
      <w:r w:rsidRPr="00817C1E">
        <w:rPr>
          <w:rFonts w:eastAsiaTheme="minorEastAsia"/>
          <w:color w:val="000000"/>
          <w:sz w:val="24"/>
          <w:szCs w:val="24"/>
          <w:lang w:eastAsia="en-US"/>
        </w:rPr>
        <w:t xml:space="preserve">] устанавливает требования к сертификации систем мониторинга состояния ветровых турбин и связанных с ними органов, осуществляющих процедуры мониторинга. Руководство устанавливает требования к документации на систему мониторинга состояния и требования к сопутствующим процедурам, которые выполняются персоналом органа, осуществляющего процедуры мониторинга. В руководстве указывается расположение датчиков и требуемые диапазоны частот, а также требования к наличию определенных процедур анализа. Руководство не предлагает каких-либо требований к </w:t>
      </w:r>
      <w:r w:rsidRPr="00817C1E">
        <w:rPr>
          <w:rFonts w:eastAsiaTheme="minorEastAsia" w:cstheme="minorBidi"/>
          <w:sz w:val="24"/>
          <w:szCs w:val="24"/>
        </w:rPr>
        <w:t xml:space="preserve">обнаружению </w:t>
      </w:r>
      <w:r w:rsidRPr="00817C1E">
        <w:rPr>
          <w:rFonts w:eastAsiaTheme="minorEastAsia"/>
          <w:color w:val="000000"/>
          <w:sz w:val="24"/>
          <w:szCs w:val="24"/>
          <w:lang w:eastAsia="en-US"/>
        </w:rPr>
        <w:t>видов повреждений, а также к возможности измерения взаимосвязанных типов характеристик.</w:t>
      </w: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</w:p>
    <w:p w:rsidR="00817C1E" w:rsidRPr="00817C1E" w:rsidRDefault="00817C1E" w:rsidP="00817C1E">
      <w:pPr>
        <w:widowControl/>
        <w:rPr>
          <w:rFonts w:eastAsiaTheme="minorEastAsia"/>
          <w:b/>
          <w:bCs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b/>
          <w:bCs/>
          <w:color w:val="000000"/>
          <w:sz w:val="24"/>
          <w:szCs w:val="24"/>
          <w:lang w:eastAsia="en-US"/>
        </w:rPr>
        <w:t>Связь со стандартами серии ISO 55000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Требование серии ISO 55000 является исчерпывающим и напрямую связано с мониторингом состояния. Организация, компания, ветроэнергетическая установка и т.п. располагают портфелем активов. У них имеется корпоративная стратегия, которая устанавливает общие цели для всей организации. Эти активы предназначены для выполнения части этих задач. Эффективный контроль и управление активами со стороны организаций необходимы для реализации ценности за счет управления рисками и возможностями, чтобы достичь желаемого баланса затрат, рисков и производительности.</w:t>
      </w:r>
    </w:p>
    <w:p w:rsidR="00817C1E" w:rsidRPr="00817C1E" w:rsidRDefault="00817C1E" w:rsidP="00817C1E">
      <w:pPr>
        <w:widowControl/>
        <w:rPr>
          <w:rFonts w:eastAsiaTheme="minorEastAsia"/>
          <w:color w:val="000000"/>
          <w:sz w:val="24"/>
          <w:szCs w:val="24"/>
          <w:lang w:eastAsia="en-US"/>
        </w:rPr>
      </w:pPr>
      <w:r w:rsidRPr="00817C1E">
        <w:rPr>
          <w:rFonts w:eastAsiaTheme="minorEastAsia"/>
          <w:color w:val="000000"/>
          <w:sz w:val="24"/>
          <w:szCs w:val="24"/>
          <w:lang w:eastAsia="en-US"/>
        </w:rPr>
        <w:t>Для ветроэнергетической установки мониторинг состояния является ключевым элементом управления рисками в рамках программы управления активами, позволяя избежать неожиданных повреждений ветровых турбин, контролируя эксплуатационные расходы и обеспечивая высокую производительность.</w:t>
      </w:r>
    </w:p>
    <w:p w:rsidR="0047109B" w:rsidRPr="00817C1E" w:rsidRDefault="0047109B" w:rsidP="00D41AB5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sectPr w:rsidR="0047109B" w:rsidRPr="00817C1E" w:rsidSect="00C367AA">
      <w:headerReference w:type="first" r:id="rId18"/>
      <w:footerReference w:type="first" r:id="rId19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CCB" w:rsidRDefault="004E2CCB" w:rsidP="00D403F4">
      <w:r>
        <w:separator/>
      </w:r>
    </w:p>
  </w:endnote>
  <w:endnote w:type="continuationSeparator" w:id="0">
    <w:p w:rsidR="004E2CCB" w:rsidRDefault="004E2CCB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AE52BF" w:rsidRDefault="004567B5" w:rsidP="00032524">
    <w:pPr>
      <w:pStyle w:val="a3"/>
      <w:ind w:right="-6" w:firstLine="0"/>
      <w:rPr>
        <w:sz w:val="24"/>
        <w:szCs w:val="24"/>
        <w:lang w:val="en-US"/>
      </w:rPr>
    </w:pPr>
    <w:r>
      <w:rPr>
        <w:sz w:val="24"/>
        <w:szCs w:val="24"/>
        <w:lang w:val="en-US"/>
      </w:rPr>
      <w:t>IV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FB6BBE" w:rsidRDefault="004567B5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6E1AD6" w:rsidRDefault="004567B5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CCB" w:rsidRDefault="004E2CCB" w:rsidP="00D403F4">
      <w:r>
        <w:separator/>
      </w:r>
    </w:p>
  </w:footnote>
  <w:footnote w:type="continuationSeparator" w:id="0">
    <w:p w:rsidR="004E2CCB" w:rsidRDefault="004E2CCB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FA0" w:rsidRPr="00A937B7" w:rsidRDefault="00090237" w:rsidP="007F4FA0">
    <w:pPr>
      <w:pStyle w:val="a6"/>
      <w:tabs>
        <w:tab w:val="clear" w:pos="4677"/>
        <w:tab w:val="center" w:pos="142"/>
      </w:tabs>
      <w:ind w:firstLine="0"/>
      <w:jc w:val="left"/>
      <w:rPr>
        <w:b/>
      </w:rPr>
    </w:pPr>
    <w:proofErr w:type="gramStart"/>
    <w:r w:rsidRPr="00090237">
      <w:rPr>
        <w:rStyle w:val="11"/>
        <w:rFonts w:eastAsiaTheme="minorHAnsi"/>
        <w:sz w:val="24"/>
        <w:szCs w:val="24"/>
      </w:rPr>
      <w:t>СТ</w:t>
    </w:r>
    <w:proofErr w:type="gramEnd"/>
    <w:r w:rsidRPr="00090237">
      <w:rPr>
        <w:rStyle w:val="11"/>
        <w:rFonts w:eastAsiaTheme="minorHAnsi"/>
        <w:sz w:val="24"/>
        <w:szCs w:val="24"/>
      </w:rPr>
      <w:t xml:space="preserve"> РК ISO 16079-1:2017</w:t>
    </w:r>
  </w:p>
  <w:p w:rsidR="004567B5" w:rsidRPr="007F4FA0" w:rsidRDefault="004567B5" w:rsidP="00AE52BF">
    <w:pPr>
      <w:pStyle w:val="a6"/>
      <w:ind w:firstLine="0"/>
      <w:rPr>
        <w:bCs/>
        <w:i/>
        <w:sz w:val="24"/>
      </w:rPr>
    </w:pPr>
    <w:r w:rsidRPr="00A937B7">
      <w:rPr>
        <w:bCs/>
        <w:i/>
        <w:sz w:val="24"/>
      </w:rPr>
      <w:t xml:space="preserve">(проект, редакция </w:t>
    </w:r>
    <w:r w:rsidR="00561AAA" w:rsidRPr="00A937B7">
      <w:rPr>
        <w:bCs/>
        <w:i/>
        <w:sz w:val="24"/>
      </w:rPr>
      <w:t>1</w:t>
    </w:r>
    <w:r w:rsidRPr="00A937B7">
      <w:rPr>
        <w:bCs/>
        <w:i/>
        <w:sz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FA0" w:rsidRPr="00A937B7" w:rsidRDefault="00090237" w:rsidP="007F4FA0">
    <w:pPr>
      <w:pStyle w:val="a6"/>
      <w:tabs>
        <w:tab w:val="clear" w:pos="4677"/>
        <w:tab w:val="center" w:pos="142"/>
      </w:tabs>
      <w:jc w:val="right"/>
      <w:rPr>
        <w:b/>
      </w:rPr>
    </w:pPr>
    <w:proofErr w:type="gramStart"/>
    <w:r w:rsidRPr="00090237">
      <w:rPr>
        <w:rStyle w:val="11"/>
        <w:rFonts w:eastAsiaTheme="minorHAnsi"/>
        <w:sz w:val="24"/>
        <w:szCs w:val="24"/>
      </w:rPr>
      <w:t>СТ</w:t>
    </w:r>
    <w:proofErr w:type="gramEnd"/>
    <w:r w:rsidRPr="00090237">
      <w:rPr>
        <w:rStyle w:val="11"/>
        <w:rFonts w:eastAsiaTheme="minorHAnsi"/>
        <w:sz w:val="24"/>
        <w:szCs w:val="24"/>
      </w:rPr>
      <w:t xml:space="preserve"> РК ISO 16079-1:2017</w:t>
    </w:r>
  </w:p>
  <w:p w:rsidR="004567B5" w:rsidRPr="00FB6BBE" w:rsidRDefault="004567B5" w:rsidP="00FB6BBE">
    <w:pPr>
      <w:pStyle w:val="a6"/>
      <w:jc w:val="right"/>
      <w:rPr>
        <w:bCs/>
        <w:i/>
        <w:sz w:val="24"/>
      </w:rPr>
    </w:pPr>
    <w:r w:rsidRPr="00A937B7">
      <w:rPr>
        <w:bCs/>
        <w:i/>
        <w:sz w:val="24"/>
      </w:rPr>
      <w:t xml:space="preserve">(проект, редакция </w:t>
    </w:r>
    <w:r w:rsidR="00561AAA" w:rsidRPr="00A937B7">
      <w:rPr>
        <w:bCs/>
        <w:i/>
        <w:sz w:val="24"/>
      </w:rPr>
      <w:t>1</w:t>
    </w:r>
    <w:r w:rsidRPr="00A937B7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B97D13" w:rsidRDefault="004567B5" w:rsidP="00B97D13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sz w:val="24"/>
        <w:szCs w:val="24"/>
      </w:rPr>
      <w:tab/>
    </w:r>
    <w:r w:rsidRPr="00A937B7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FA0" w:rsidRPr="00A937B7" w:rsidRDefault="00090237" w:rsidP="007F4FA0">
    <w:pPr>
      <w:pStyle w:val="a6"/>
      <w:tabs>
        <w:tab w:val="clear" w:pos="4677"/>
        <w:tab w:val="center" w:pos="142"/>
      </w:tabs>
      <w:ind w:firstLine="0"/>
      <w:jc w:val="left"/>
      <w:rPr>
        <w:b/>
      </w:rPr>
    </w:pPr>
    <w:proofErr w:type="gramStart"/>
    <w:r w:rsidRPr="00090237">
      <w:rPr>
        <w:rStyle w:val="11"/>
        <w:rFonts w:eastAsiaTheme="minorHAnsi"/>
        <w:sz w:val="24"/>
        <w:szCs w:val="24"/>
      </w:rPr>
      <w:t>СТ</w:t>
    </w:r>
    <w:proofErr w:type="gramEnd"/>
    <w:r w:rsidRPr="00090237">
      <w:rPr>
        <w:rStyle w:val="11"/>
        <w:rFonts w:eastAsiaTheme="minorHAnsi"/>
        <w:sz w:val="24"/>
        <w:szCs w:val="24"/>
      </w:rPr>
      <w:t xml:space="preserve"> РК ISO 16079-1:2017</w:t>
    </w:r>
  </w:p>
  <w:p w:rsidR="004567B5" w:rsidRPr="00382AA2" w:rsidRDefault="004567B5" w:rsidP="007F559D">
    <w:pPr>
      <w:pStyle w:val="a6"/>
      <w:ind w:firstLine="0"/>
      <w:rPr>
        <w:bCs/>
        <w:i/>
        <w:sz w:val="24"/>
      </w:rPr>
    </w:pPr>
    <w:r w:rsidRPr="00A937B7">
      <w:rPr>
        <w:bCs/>
        <w:i/>
        <w:sz w:val="24"/>
      </w:rPr>
      <w:t>(проект, редакция</w:t>
    </w:r>
    <w:r w:rsidR="00C12CDA" w:rsidRPr="00A937B7">
      <w:rPr>
        <w:bCs/>
        <w:i/>
        <w:sz w:val="24"/>
      </w:rPr>
      <w:t xml:space="preserve"> </w:t>
    </w:r>
    <w:r w:rsidR="00561AAA" w:rsidRPr="00A937B7">
      <w:rPr>
        <w:bCs/>
        <w:i/>
        <w:sz w:val="24"/>
      </w:rPr>
      <w:t>1</w:t>
    </w:r>
    <w:r w:rsidRPr="00A937B7">
      <w:rPr>
        <w:bCs/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285"/>
    <w:multiLevelType w:val="hybridMultilevel"/>
    <w:tmpl w:val="E0CC890E"/>
    <w:lvl w:ilvl="0" w:tplc="84D2EB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BF630C"/>
    <w:multiLevelType w:val="hybridMultilevel"/>
    <w:tmpl w:val="FC641350"/>
    <w:lvl w:ilvl="0" w:tplc="4F222C9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067109"/>
    <w:multiLevelType w:val="hybridMultilevel"/>
    <w:tmpl w:val="58703158"/>
    <w:lvl w:ilvl="0" w:tplc="2264E2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F875DF8"/>
    <w:multiLevelType w:val="hybridMultilevel"/>
    <w:tmpl w:val="61FA1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E17B0"/>
    <w:multiLevelType w:val="hybridMultilevel"/>
    <w:tmpl w:val="41BA00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32524"/>
    <w:rsid w:val="00034F24"/>
    <w:rsid w:val="000364FA"/>
    <w:rsid w:val="0004549C"/>
    <w:rsid w:val="000503C0"/>
    <w:rsid w:val="00064914"/>
    <w:rsid w:val="00071663"/>
    <w:rsid w:val="00082F5D"/>
    <w:rsid w:val="00090237"/>
    <w:rsid w:val="000A4FA6"/>
    <w:rsid w:val="000B5D28"/>
    <w:rsid w:val="000D452B"/>
    <w:rsid w:val="000E2CCA"/>
    <w:rsid w:val="000F48E8"/>
    <w:rsid w:val="00124C33"/>
    <w:rsid w:val="001347A1"/>
    <w:rsid w:val="0016205C"/>
    <w:rsid w:val="001D58CD"/>
    <w:rsid w:val="001D7CAC"/>
    <w:rsid w:val="0022392C"/>
    <w:rsid w:val="002242F1"/>
    <w:rsid w:val="00262712"/>
    <w:rsid w:val="00264093"/>
    <w:rsid w:val="00266E7A"/>
    <w:rsid w:val="00271A15"/>
    <w:rsid w:val="00277DD8"/>
    <w:rsid w:val="00315A8A"/>
    <w:rsid w:val="00367A7B"/>
    <w:rsid w:val="003813BC"/>
    <w:rsid w:val="00382AA2"/>
    <w:rsid w:val="003F4480"/>
    <w:rsid w:val="004033E0"/>
    <w:rsid w:val="00417917"/>
    <w:rsid w:val="004567B5"/>
    <w:rsid w:val="0047109B"/>
    <w:rsid w:val="004A0A99"/>
    <w:rsid w:val="004A4773"/>
    <w:rsid w:val="004A6C68"/>
    <w:rsid w:val="004B2963"/>
    <w:rsid w:val="004D22B7"/>
    <w:rsid w:val="004E2CCB"/>
    <w:rsid w:val="00561AAA"/>
    <w:rsid w:val="005E18DE"/>
    <w:rsid w:val="00614D99"/>
    <w:rsid w:val="00626C79"/>
    <w:rsid w:val="00662135"/>
    <w:rsid w:val="00681611"/>
    <w:rsid w:val="00692380"/>
    <w:rsid w:val="006B67D5"/>
    <w:rsid w:val="006B68A7"/>
    <w:rsid w:val="006C6DD0"/>
    <w:rsid w:val="006D2CC6"/>
    <w:rsid w:val="006D4FB5"/>
    <w:rsid w:val="006E1AD6"/>
    <w:rsid w:val="00707727"/>
    <w:rsid w:val="00736BDD"/>
    <w:rsid w:val="00736E70"/>
    <w:rsid w:val="007614E9"/>
    <w:rsid w:val="00783FD7"/>
    <w:rsid w:val="007C5187"/>
    <w:rsid w:val="007D1DA8"/>
    <w:rsid w:val="007E0C50"/>
    <w:rsid w:val="007F4FA0"/>
    <w:rsid w:val="007F559D"/>
    <w:rsid w:val="00817C1E"/>
    <w:rsid w:val="00822206"/>
    <w:rsid w:val="00831BD7"/>
    <w:rsid w:val="0085439E"/>
    <w:rsid w:val="008633DE"/>
    <w:rsid w:val="008639AA"/>
    <w:rsid w:val="00873DE6"/>
    <w:rsid w:val="00874D80"/>
    <w:rsid w:val="00893431"/>
    <w:rsid w:val="008A3FC3"/>
    <w:rsid w:val="008C2E91"/>
    <w:rsid w:val="008F1192"/>
    <w:rsid w:val="00904A25"/>
    <w:rsid w:val="009116D2"/>
    <w:rsid w:val="009124BF"/>
    <w:rsid w:val="00920E76"/>
    <w:rsid w:val="00932D3D"/>
    <w:rsid w:val="009378D8"/>
    <w:rsid w:val="009712D4"/>
    <w:rsid w:val="00986081"/>
    <w:rsid w:val="009C12A7"/>
    <w:rsid w:val="009F3AB9"/>
    <w:rsid w:val="00A20153"/>
    <w:rsid w:val="00A555C6"/>
    <w:rsid w:val="00A60A88"/>
    <w:rsid w:val="00A740FD"/>
    <w:rsid w:val="00A86EEE"/>
    <w:rsid w:val="00A8711E"/>
    <w:rsid w:val="00A91F0B"/>
    <w:rsid w:val="00A937B7"/>
    <w:rsid w:val="00AA2E59"/>
    <w:rsid w:val="00AA3214"/>
    <w:rsid w:val="00AA33D0"/>
    <w:rsid w:val="00AB78B0"/>
    <w:rsid w:val="00AC0BC5"/>
    <w:rsid w:val="00AC219D"/>
    <w:rsid w:val="00AE52BF"/>
    <w:rsid w:val="00B16933"/>
    <w:rsid w:val="00B27D6A"/>
    <w:rsid w:val="00B309EB"/>
    <w:rsid w:val="00B54E63"/>
    <w:rsid w:val="00B64B5B"/>
    <w:rsid w:val="00B7607E"/>
    <w:rsid w:val="00B97D13"/>
    <w:rsid w:val="00BA5522"/>
    <w:rsid w:val="00BB1227"/>
    <w:rsid w:val="00BC520D"/>
    <w:rsid w:val="00C127B6"/>
    <w:rsid w:val="00C12CDA"/>
    <w:rsid w:val="00C367AA"/>
    <w:rsid w:val="00C57EEA"/>
    <w:rsid w:val="00C60DA3"/>
    <w:rsid w:val="00C663FA"/>
    <w:rsid w:val="00C7454E"/>
    <w:rsid w:val="00C77B2A"/>
    <w:rsid w:val="00C91A79"/>
    <w:rsid w:val="00C9266B"/>
    <w:rsid w:val="00CA3C7F"/>
    <w:rsid w:val="00CA5823"/>
    <w:rsid w:val="00CA6450"/>
    <w:rsid w:val="00CD03FB"/>
    <w:rsid w:val="00CF5BF5"/>
    <w:rsid w:val="00D27585"/>
    <w:rsid w:val="00D403F4"/>
    <w:rsid w:val="00D41AB5"/>
    <w:rsid w:val="00D42F46"/>
    <w:rsid w:val="00D725B6"/>
    <w:rsid w:val="00D7618B"/>
    <w:rsid w:val="00D81264"/>
    <w:rsid w:val="00DC5C68"/>
    <w:rsid w:val="00E06D90"/>
    <w:rsid w:val="00E61AAF"/>
    <w:rsid w:val="00E8273B"/>
    <w:rsid w:val="00E9520B"/>
    <w:rsid w:val="00EA4A2D"/>
    <w:rsid w:val="00EC4992"/>
    <w:rsid w:val="00EC57D2"/>
    <w:rsid w:val="00F00322"/>
    <w:rsid w:val="00F1165E"/>
    <w:rsid w:val="00F126AE"/>
    <w:rsid w:val="00F12CCB"/>
    <w:rsid w:val="00F24127"/>
    <w:rsid w:val="00F337A5"/>
    <w:rsid w:val="00F6242F"/>
    <w:rsid w:val="00F729DD"/>
    <w:rsid w:val="00FB188C"/>
    <w:rsid w:val="00FB42E0"/>
    <w:rsid w:val="00FB6BBE"/>
    <w:rsid w:val="00FD3ED3"/>
    <w:rsid w:val="00FE2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customStyle="1" w:styleId="Style37">
    <w:name w:val="Style37"/>
    <w:basedOn w:val="a"/>
    <w:uiPriority w:val="99"/>
    <w:rsid w:val="00D41AB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32">
    <w:name w:val="Font Style232"/>
    <w:basedOn w:val="a0"/>
    <w:uiPriority w:val="99"/>
    <w:rsid w:val="00FD3ED3"/>
    <w:rPr>
      <w:rFonts w:ascii="Palatino Linotype" w:hAnsi="Palatino Linotype" w:cs="Palatino Linotype" w:hint="default"/>
      <w:i/>
      <w:iCs/>
      <w:color w:val="000000"/>
      <w:sz w:val="18"/>
      <w:szCs w:val="18"/>
    </w:rPr>
  </w:style>
  <w:style w:type="paragraph" w:styleId="ac">
    <w:name w:val="No Spacing"/>
    <w:uiPriority w:val="1"/>
    <w:qFormat/>
    <w:rsid w:val="00561AA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8">
    <w:name w:val="Font Style98"/>
    <w:basedOn w:val="a0"/>
    <w:uiPriority w:val="99"/>
    <w:rsid w:val="00D42F46"/>
    <w:rPr>
      <w:rFonts w:ascii="Arial" w:hAnsi="Arial" w:cs="Arial" w:hint="default"/>
      <w:i/>
      <w:iCs/>
      <w:color w:val="000000"/>
      <w:spacing w:val="10"/>
      <w:sz w:val="14"/>
      <w:szCs w:val="14"/>
    </w:rPr>
  </w:style>
  <w:style w:type="character" w:customStyle="1" w:styleId="FontStyle102">
    <w:name w:val="Font Style102"/>
    <w:basedOn w:val="a0"/>
    <w:uiPriority w:val="99"/>
    <w:rsid w:val="00D42F46"/>
    <w:rPr>
      <w:rFonts w:ascii="Arial" w:hAnsi="Arial" w:cs="Arial" w:hint="default"/>
      <w:color w:val="000000"/>
      <w:spacing w:val="10"/>
      <w:sz w:val="18"/>
      <w:szCs w:val="18"/>
    </w:rPr>
  </w:style>
  <w:style w:type="character" w:customStyle="1" w:styleId="FontStyle103">
    <w:name w:val="Font Style103"/>
    <w:basedOn w:val="a0"/>
    <w:uiPriority w:val="99"/>
    <w:rsid w:val="00D42F46"/>
    <w:rPr>
      <w:rFonts w:ascii="Arial" w:hAnsi="Arial" w:cs="Arial" w:hint="default"/>
      <w:color w:val="000000"/>
      <w:sz w:val="20"/>
      <w:szCs w:val="20"/>
    </w:rPr>
  </w:style>
  <w:style w:type="character" w:customStyle="1" w:styleId="FontStyle108">
    <w:name w:val="Font Style108"/>
    <w:basedOn w:val="a0"/>
    <w:uiPriority w:val="99"/>
    <w:rsid w:val="00D42F46"/>
    <w:rPr>
      <w:rFonts w:ascii="Arial" w:hAnsi="Arial" w:cs="Arial" w:hint="default"/>
      <w:color w:val="000000"/>
      <w:spacing w:val="10"/>
      <w:sz w:val="18"/>
      <w:szCs w:val="18"/>
    </w:rPr>
  </w:style>
  <w:style w:type="character" w:customStyle="1" w:styleId="FontStyle95">
    <w:name w:val="Font Style95"/>
    <w:basedOn w:val="a0"/>
    <w:uiPriority w:val="99"/>
    <w:rsid w:val="00D42F46"/>
    <w:rPr>
      <w:rFonts w:ascii="Arial" w:hAnsi="Arial" w:cs="Arial" w:hint="default"/>
      <w:b/>
      <w:bCs/>
      <w:color w:val="000000"/>
      <w:sz w:val="14"/>
      <w:szCs w:val="14"/>
    </w:rPr>
  </w:style>
  <w:style w:type="character" w:customStyle="1" w:styleId="FontStyle99">
    <w:name w:val="Font Style99"/>
    <w:basedOn w:val="a0"/>
    <w:uiPriority w:val="99"/>
    <w:rsid w:val="00D42F46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106">
    <w:name w:val="Font Style106"/>
    <w:basedOn w:val="a0"/>
    <w:uiPriority w:val="99"/>
    <w:rsid w:val="00D42F46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97">
    <w:name w:val="Font Style97"/>
    <w:basedOn w:val="a0"/>
    <w:uiPriority w:val="99"/>
    <w:rsid w:val="00D42F46"/>
    <w:rPr>
      <w:rFonts w:ascii="Arial" w:hAnsi="Arial" w:cs="Arial" w:hint="default"/>
      <w:i/>
      <w:iCs/>
      <w:color w:val="000000"/>
      <w:sz w:val="10"/>
      <w:szCs w:val="10"/>
    </w:rPr>
  </w:style>
  <w:style w:type="character" w:customStyle="1" w:styleId="FontStyle100">
    <w:name w:val="Font Style100"/>
    <w:basedOn w:val="a0"/>
    <w:uiPriority w:val="99"/>
    <w:rsid w:val="00D42F46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92">
    <w:name w:val="Font Style92"/>
    <w:basedOn w:val="a0"/>
    <w:uiPriority w:val="99"/>
    <w:rsid w:val="00D42F46"/>
    <w:rPr>
      <w:rFonts w:ascii="Arial" w:hAnsi="Arial" w:cs="Arial" w:hint="default"/>
      <w:color w:val="000000"/>
      <w:spacing w:val="10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8F1192"/>
    <w:rPr>
      <w:color w:val="0066CC"/>
      <w:u w:val="single"/>
    </w:rPr>
  </w:style>
  <w:style w:type="paragraph" w:customStyle="1" w:styleId="Style7">
    <w:name w:val="Style7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FontStyle96">
    <w:name w:val="Font Style96"/>
    <w:basedOn w:val="a0"/>
    <w:uiPriority w:val="99"/>
    <w:rsid w:val="008F1192"/>
    <w:rPr>
      <w:rFonts w:ascii="Arial" w:hAnsi="Arial" w:cs="Arial" w:hint="default"/>
      <w:color w:val="000000"/>
      <w:spacing w:val="10"/>
      <w:sz w:val="14"/>
      <w:szCs w:val="14"/>
    </w:rPr>
  </w:style>
  <w:style w:type="character" w:customStyle="1" w:styleId="FontStyle107">
    <w:name w:val="Font Style107"/>
    <w:basedOn w:val="a0"/>
    <w:uiPriority w:val="99"/>
    <w:rsid w:val="008F1192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FontStyle50">
    <w:name w:val="Font Style50"/>
    <w:uiPriority w:val="99"/>
    <w:rsid w:val="008F1192"/>
    <w:rPr>
      <w:rFonts w:ascii="Arial" w:hAnsi="Arial" w:cs="Arial" w:hint="default"/>
      <w:color w:val="000000"/>
      <w:sz w:val="16"/>
      <w:szCs w:val="16"/>
    </w:rPr>
  </w:style>
  <w:style w:type="character" w:customStyle="1" w:styleId="FontStyle37">
    <w:name w:val="Font Style37"/>
    <w:uiPriority w:val="99"/>
    <w:rsid w:val="008F1192"/>
    <w:rPr>
      <w:rFonts w:ascii="Arial" w:hAnsi="Arial" w:cs="Arial" w:hint="default"/>
      <w:color w:val="000000"/>
      <w:sz w:val="16"/>
      <w:szCs w:val="16"/>
    </w:rPr>
  </w:style>
  <w:style w:type="paragraph" w:customStyle="1" w:styleId="Style45">
    <w:name w:val="Style45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11">
    <w:name w:val="Основной текст + 11"/>
    <w:aliases w:val="5 pt,Не полужирный"/>
    <w:rsid w:val="007F4FA0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vertAlign w:val="baseline"/>
      <w:lang w:val="ru-RU"/>
    </w:rPr>
  </w:style>
  <w:style w:type="paragraph" w:customStyle="1" w:styleId="Style25">
    <w:name w:val="Style25"/>
    <w:basedOn w:val="a"/>
    <w:uiPriority w:val="99"/>
    <w:rsid w:val="00817C1E"/>
    <w:pPr>
      <w:ind w:firstLine="0"/>
      <w:jc w:val="left"/>
    </w:pPr>
    <w:rPr>
      <w:rFonts w:ascii="Bookman Old Style" w:eastAsiaTheme="minorEastAsia" w:hAnsi="Bookman Old Style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customStyle="1" w:styleId="Style37">
    <w:name w:val="Style37"/>
    <w:basedOn w:val="a"/>
    <w:uiPriority w:val="99"/>
    <w:rsid w:val="00D41AB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32">
    <w:name w:val="Font Style232"/>
    <w:basedOn w:val="a0"/>
    <w:uiPriority w:val="99"/>
    <w:rsid w:val="00FD3ED3"/>
    <w:rPr>
      <w:rFonts w:ascii="Palatino Linotype" w:hAnsi="Palatino Linotype" w:cs="Palatino Linotype" w:hint="default"/>
      <w:i/>
      <w:iCs/>
      <w:color w:val="000000"/>
      <w:sz w:val="18"/>
      <w:szCs w:val="18"/>
    </w:rPr>
  </w:style>
  <w:style w:type="paragraph" w:styleId="ac">
    <w:name w:val="No Spacing"/>
    <w:uiPriority w:val="1"/>
    <w:qFormat/>
    <w:rsid w:val="00561AA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8">
    <w:name w:val="Font Style98"/>
    <w:basedOn w:val="a0"/>
    <w:uiPriority w:val="99"/>
    <w:rsid w:val="00D42F46"/>
    <w:rPr>
      <w:rFonts w:ascii="Arial" w:hAnsi="Arial" w:cs="Arial" w:hint="default"/>
      <w:i/>
      <w:iCs/>
      <w:color w:val="000000"/>
      <w:spacing w:val="10"/>
      <w:sz w:val="14"/>
      <w:szCs w:val="14"/>
    </w:rPr>
  </w:style>
  <w:style w:type="character" w:customStyle="1" w:styleId="FontStyle102">
    <w:name w:val="Font Style102"/>
    <w:basedOn w:val="a0"/>
    <w:uiPriority w:val="99"/>
    <w:rsid w:val="00D42F46"/>
    <w:rPr>
      <w:rFonts w:ascii="Arial" w:hAnsi="Arial" w:cs="Arial" w:hint="default"/>
      <w:color w:val="000000"/>
      <w:spacing w:val="10"/>
      <w:sz w:val="18"/>
      <w:szCs w:val="18"/>
    </w:rPr>
  </w:style>
  <w:style w:type="character" w:customStyle="1" w:styleId="FontStyle103">
    <w:name w:val="Font Style103"/>
    <w:basedOn w:val="a0"/>
    <w:uiPriority w:val="99"/>
    <w:rsid w:val="00D42F46"/>
    <w:rPr>
      <w:rFonts w:ascii="Arial" w:hAnsi="Arial" w:cs="Arial" w:hint="default"/>
      <w:color w:val="000000"/>
      <w:sz w:val="20"/>
      <w:szCs w:val="20"/>
    </w:rPr>
  </w:style>
  <w:style w:type="character" w:customStyle="1" w:styleId="FontStyle108">
    <w:name w:val="Font Style108"/>
    <w:basedOn w:val="a0"/>
    <w:uiPriority w:val="99"/>
    <w:rsid w:val="00D42F46"/>
    <w:rPr>
      <w:rFonts w:ascii="Arial" w:hAnsi="Arial" w:cs="Arial" w:hint="default"/>
      <w:color w:val="000000"/>
      <w:spacing w:val="10"/>
      <w:sz w:val="18"/>
      <w:szCs w:val="18"/>
    </w:rPr>
  </w:style>
  <w:style w:type="character" w:customStyle="1" w:styleId="FontStyle95">
    <w:name w:val="Font Style95"/>
    <w:basedOn w:val="a0"/>
    <w:uiPriority w:val="99"/>
    <w:rsid w:val="00D42F46"/>
    <w:rPr>
      <w:rFonts w:ascii="Arial" w:hAnsi="Arial" w:cs="Arial" w:hint="default"/>
      <w:b/>
      <w:bCs/>
      <w:color w:val="000000"/>
      <w:sz w:val="14"/>
      <w:szCs w:val="14"/>
    </w:rPr>
  </w:style>
  <w:style w:type="character" w:customStyle="1" w:styleId="FontStyle99">
    <w:name w:val="Font Style99"/>
    <w:basedOn w:val="a0"/>
    <w:uiPriority w:val="99"/>
    <w:rsid w:val="00D42F46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106">
    <w:name w:val="Font Style106"/>
    <w:basedOn w:val="a0"/>
    <w:uiPriority w:val="99"/>
    <w:rsid w:val="00D42F46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97">
    <w:name w:val="Font Style97"/>
    <w:basedOn w:val="a0"/>
    <w:uiPriority w:val="99"/>
    <w:rsid w:val="00D42F46"/>
    <w:rPr>
      <w:rFonts w:ascii="Arial" w:hAnsi="Arial" w:cs="Arial" w:hint="default"/>
      <w:i/>
      <w:iCs/>
      <w:color w:val="000000"/>
      <w:sz w:val="10"/>
      <w:szCs w:val="10"/>
    </w:rPr>
  </w:style>
  <w:style w:type="character" w:customStyle="1" w:styleId="FontStyle100">
    <w:name w:val="Font Style100"/>
    <w:basedOn w:val="a0"/>
    <w:uiPriority w:val="99"/>
    <w:rsid w:val="00D42F46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92">
    <w:name w:val="Font Style92"/>
    <w:basedOn w:val="a0"/>
    <w:uiPriority w:val="99"/>
    <w:rsid w:val="00D42F46"/>
    <w:rPr>
      <w:rFonts w:ascii="Arial" w:hAnsi="Arial" w:cs="Arial" w:hint="default"/>
      <w:color w:val="000000"/>
      <w:spacing w:val="10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8F1192"/>
    <w:rPr>
      <w:color w:val="0066CC"/>
      <w:u w:val="single"/>
    </w:rPr>
  </w:style>
  <w:style w:type="paragraph" w:customStyle="1" w:styleId="Style7">
    <w:name w:val="Style7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FontStyle96">
    <w:name w:val="Font Style96"/>
    <w:basedOn w:val="a0"/>
    <w:uiPriority w:val="99"/>
    <w:rsid w:val="008F1192"/>
    <w:rPr>
      <w:rFonts w:ascii="Arial" w:hAnsi="Arial" w:cs="Arial" w:hint="default"/>
      <w:color w:val="000000"/>
      <w:spacing w:val="10"/>
      <w:sz w:val="14"/>
      <w:szCs w:val="14"/>
    </w:rPr>
  </w:style>
  <w:style w:type="character" w:customStyle="1" w:styleId="FontStyle107">
    <w:name w:val="Font Style107"/>
    <w:basedOn w:val="a0"/>
    <w:uiPriority w:val="99"/>
    <w:rsid w:val="008F1192"/>
    <w:rPr>
      <w:rFonts w:ascii="Arial" w:hAnsi="Arial" w:cs="Arial" w:hint="default"/>
      <w:i/>
      <w:iCs/>
      <w:color w:val="000000"/>
      <w:sz w:val="18"/>
      <w:szCs w:val="18"/>
    </w:rPr>
  </w:style>
  <w:style w:type="character" w:customStyle="1" w:styleId="FontStyle50">
    <w:name w:val="Font Style50"/>
    <w:uiPriority w:val="99"/>
    <w:rsid w:val="008F1192"/>
    <w:rPr>
      <w:rFonts w:ascii="Arial" w:hAnsi="Arial" w:cs="Arial" w:hint="default"/>
      <w:color w:val="000000"/>
      <w:sz w:val="16"/>
      <w:szCs w:val="16"/>
    </w:rPr>
  </w:style>
  <w:style w:type="character" w:customStyle="1" w:styleId="FontStyle37">
    <w:name w:val="Font Style37"/>
    <w:uiPriority w:val="99"/>
    <w:rsid w:val="008F1192"/>
    <w:rPr>
      <w:rFonts w:ascii="Arial" w:hAnsi="Arial" w:cs="Arial" w:hint="default"/>
      <w:color w:val="000000"/>
      <w:sz w:val="16"/>
      <w:szCs w:val="16"/>
    </w:rPr>
  </w:style>
  <w:style w:type="paragraph" w:customStyle="1" w:styleId="Style45">
    <w:name w:val="Style45"/>
    <w:basedOn w:val="a"/>
    <w:uiPriority w:val="99"/>
    <w:rsid w:val="008F1192"/>
    <w:pPr>
      <w:ind w:firstLine="0"/>
      <w:jc w:val="left"/>
    </w:pPr>
    <w:rPr>
      <w:rFonts w:ascii="Arial" w:eastAsiaTheme="minorEastAsia" w:hAnsi="Arial" w:cs="Arial"/>
      <w:sz w:val="24"/>
      <w:szCs w:val="24"/>
    </w:rPr>
  </w:style>
  <w:style w:type="character" w:customStyle="1" w:styleId="11">
    <w:name w:val="Основной текст + 11"/>
    <w:aliases w:val="5 pt,Не полужирный"/>
    <w:rsid w:val="007F4FA0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vertAlign w:val="baseline"/>
      <w:lang w:val="ru-RU"/>
    </w:rPr>
  </w:style>
  <w:style w:type="paragraph" w:customStyle="1" w:styleId="Style25">
    <w:name w:val="Style25"/>
    <w:basedOn w:val="a"/>
    <w:uiPriority w:val="99"/>
    <w:rsid w:val="00817C1E"/>
    <w:pPr>
      <w:ind w:firstLine="0"/>
      <w:jc w:val="left"/>
    </w:pPr>
    <w:rPr>
      <w:rFonts w:ascii="Bookman Old Style" w:eastAsiaTheme="minorEastAsia" w:hAnsi="Bookman Old Style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docs.cntd.ru/document/902320284" TargetMode="Externa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iso.org/iso/foreword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patents" TargetMode="Externa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iso.org/directiv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2443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Asus</cp:lastModifiedBy>
  <cp:revision>13</cp:revision>
  <dcterms:created xsi:type="dcterms:W3CDTF">2022-03-04T07:39:00Z</dcterms:created>
  <dcterms:modified xsi:type="dcterms:W3CDTF">2022-04-07T09:50:00Z</dcterms:modified>
</cp:coreProperties>
</file>